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6CCD" w14:textId="5660A5B5" w:rsidR="005E1F4B" w:rsidRDefault="005E1F4B" w:rsidP="009026AE">
      <w:pPr>
        <w:pStyle w:val="3GPPHeader"/>
        <w:snapToGrid w:val="0"/>
      </w:pPr>
      <w:r>
        <w:t>3GPP TSG-RAN WG</w:t>
      </w:r>
      <w:r w:rsidR="00C218FC">
        <w:t>1</w:t>
      </w:r>
      <w:r>
        <w:t xml:space="preserve"> Meeting #</w:t>
      </w:r>
      <w:r w:rsidR="00C218FC">
        <w:t>9</w:t>
      </w:r>
      <w:r w:rsidR="005779ED">
        <w:t>8</w:t>
      </w:r>
      <w:r>
        <w:t xml:space="preserve">                                </w:t>
      </w:r>
      <w:r>
        <w:tab/>
      </w:r>
      <w:r w:rsidR="00E24CE5" w:rsidRPr="00E24CE5">
        <w:t>R1-1908933</w:t>
      </w:r>
    </w:p>
    <w:p w14:paraId="6786BDAD" w14:textId="3EF39A4D" w:rsidR="005E1F4B" w:rsidRDefault="005779ED" w:rsidP="009026AE">
      <w:pPr>
        <w:pStyle w:val="3GPPHeader"/>
        <w:snapToGrid w:val="0"/>
      </w:pPr>
      <w:r w:rsidRPr="005779ED">
        <w:t>Prague</w:t>
      </w:r>
      <w:r w:rsidR="005E1F4B">
        <w:t xml:space="preserve">, </w:t>
      </w:r>
      <w:r w:rsidRPr="005779ED">
        <w:rPr>
          <w:noProof/>
        </w:rPr>
        <w:t>Czech Republic</w:t>
      </w:r>
      <w:r w:rsidR="005E1F4B">
        <w:t xml:space="preserve">, </w:t>
      </w:r>
      <w:r>
        <w:t>26</w:t>
      </w:r>
      <w:r w:rsidR="00092C12" w:rsidRPr="00092C12">
        <w:rPr>
          <w:vertAlign w:val="superscript"/>
        </w:rPr>
        <w:t>th</w:t>
      </w:r>
      <w:r w:rsidR="00092C12">
        <w:t xml:space="preserve"> </w:t>
      </w:r>
      <w:r w:rsidR="005E1F4B">
        <w:t xml:space="preserve">– </w:t>
      </w:r>
      <w:r>
        <w:t>30</w:t>
      </w:r>
      <w:r w:rsidR="00092C12" w:rsidRPr="00092C12">
        <w:rPr>
          <w:vertAlign w:val="superscript"/>
        </w:rPr>
        <w:t>th</w:t>
      </w:r>
      <w:r w:rsidR="00092C12">
        <w:t xml:space="preserve"> </w:t>
      </w:r>
      <w:r>
        <w:t>August</w:t>
      </w:r>
      <w:r w:rsidR="005E1F4B">
        <w:t xml:space="preserve"> 2019</w:t>
      </w:r>
      <w:r w:rsidR="005E1F4B">
        <w:tab/>
      </w:r>
    </w:p>
    <w:p w14:paraId="37278172" w14:textId="77777777" w:rsidR="005E1F4B" w:rsidRDefault="005E1F4B" w:rsidP="009026AE">
      <w:pPr>
        <w:pStyle w:val="3GPPHeader"/>
        <w:snapToGrid w:val="0"/>
      </w:pPr>
      <w:r>
        <w:tab/>
      </w:r>
    </w:p>
    <w:p w14:paraId="019DC5F7" w14:textId="3ED6ECD3" w:rsidR="005E1F4B" w:rsidRDefault="005E1F4B" w:rsidP="009026AE">
      <w:pPr>
        <w:pStyle w:val="3GPPHeader"/>
        <w:snapToGrid w:val="0"/>
      </w:pPr>
      <w:r>
        <w:t xml:space="preserve">Source: </w:t>
      </w:r>
      <w:r>
        <w:tab/>
      </w:r>
      <w:r w:rsidR="00140D47" w:rsidRPr="00CB4CD7">
        <w:t>Asia Pacific Telecom</w:t>
      </w:r>
    </w:p>
    <w:p w14:paraId="1CC03627" w14:textId="19980C67" w:rsidR="005E1F4B" w:rsidRDefault="005E1F4B" w:rsidP="009026AE">
      <w:pPr>
        <w:pStyle w:val="3GPPHeader"/>
        <w:snapToGrid w:val="0"/>
      </w:pPr>
      <w:r>
        <w:t xml:space="preserve">Title: </w:t>
      </w:r>
      <w:r>
        <w:tab/>
      </w:r>
      <w:r w:rsidR="00961C67" w:rsidRPr="00961C67">
        <w:t>Discussion</w:t>
      </w:r>
      <w:r w:rsidR="008D44F9">
        <w:t xml:space="preserve"> on </w:t>
      </w:r>
      <w:r w:rsidR="008D44F9" w:rsidRPr="008D44F9">
        <w:t>delay-tolerant re-transmission mechanisms</w:t>
      </w:r>
      <w:r w:rsidR="008D44F9">
        <w:t xml:space="preserve"> for NTN</w:t>
      </w:r>
    </w:p>
    <w:p w14:paraId="14EA2A19" w14:textId="4A520E52" w:rsidR="005E1F4B" w:rsidRDefault="005E1F4B" w:rsidP="009026AE">
      <w:pPr>
        <w:pStyle w:val="3GPPHeader"/>
        <w:snapToGrid w:val="0"/>
      </w:pPr>
      <w:r>
        <w:t>Agenda item:</w:t>
      </w:r>
      <w:r>
        <w:tab/>
      </w:r>
      <w:r w:rsidR="00A558B4">
        <w:t>7.2.</w:t>
      </w:r>
      <w:r w:rsidR="008D0926">
        <w:t>5</w:t>
      </w:r>
      <w:r w:rsidR="00A558B4">
        <w:t>.</w:t>
      </w:r>
      <w:r w:rsidR="00282A28">
        <w:t>4</w:t>
      </w:r>
    </w:p>
    <w:p w14:paraId="765DBB56" w14:textId="77777777" w:rsidR="005E1F4B" w:rsidRDefault="005E1F4B" w:rsidP="009026AE">
      <w:pPr>
        <w:pStyle w:val="3GPPHeader"/>
        <w:snapToGrid w:val="0"/>
      </w:pPr>
      <w:r>
        <w:t>Document for:</w:t>
      </w:r>
      <w:r>
        <w:tab/>
        <w:t>Discussion and Decision</w:t>
      </w:r>
    </w:p>
    <w:p w14:paraId="04E8C7EC" w14:textId="77777777" w:rsidR="005E1F4B" w:rsidRPr="00CF2030" w:rsidRDefault="005E1F4B" w:rsidP="00644835">
      <w:pPr>
        <w:pStyle w:val="Heading1"/>
        <w:snapToGrid w:val="0"/>
        <w:jc w:val="both"/>
      </w:pPr>
      <w:r>
        <w:t>Introduction</w:t>
      </w:r>
    </w:p>
    <w:p w14:paraId="714A535E" w14:textId="5438347C" w:rsidR="005E1F4B" w:rsidRPr="00644835" w:rsidRDefault="00092C12">
      <w:pPr>
        <w:snapToGrid w:val="0"/>
        <w:rPr>
          <w:szCs w:val="22"/>
        </w:rPr>
      </w:pPr>
      <w:r w:rsidRPr="00644835">
        <w:rPr>
          <w:szCs w:val="22"/>
        </w:rPr>
        <w:t xml:space="preserve">In </w:t>
      </w:r>
      <w:r w:rsidR="00644835" w:rsidRPr="00644835">
        <w:rPr>
          <w:szCs w:val="22"/>
        </w:rPr>
        <w:t>previous meetings</w:t>
      </w:r>
      <w:r w:rsidRPr="00644835">
        <w:rPr>
          <w:szCs w:val="22"/>
        </w:rPr>
        <w:t xml:space="preserve">, </w:t>
      </w:r>
      <w:r w:rsidR="00F176E3">
        <w:rPr>
          <w:szCs w:val="22"/>
        </w:rPr>
        <w:t xml:space="preserve">the following </w:t>
      </w:r>
      <w:r w:rsidRPr="00644835">
        <w:rPr>
          <w:szCs w:val="22"/>
        </w:rPr>
        <w:t xml:space="preserve">agreements </w:t>
      </w:r>
      <w:r w:rsidR="00F176E3">
        <w:rPr>
          <w:szCs w:val="22"/>
        </w:rPr>
        <w:t>have been made</w:t>
      </w:r>
      <w:r w:rsidR="00644835" w:rsidRPr="00644835">
        <w:rPr>
          <w:szCs w:val="22"/>
        </w:rPr>
        <w:t>:</w:t>
      </w:r>
    </w:p>
    <w:tbl>
      <w:tblPr>
        <w:tblStyle w:val="TableGrid"/>
        <w:tblW w:w="0" w:type="auto"/>
        <w:tblLook w:val="04A0" w:firstRow="1" w:lastRow="0" w:firstColumn="1" w:lastColumn="0" w:noHBand="0" w:noVBand="1"/>
      </w:tblPr>
      <w:tblGrid>
        <w:gridCol w:w="9350"/>
      </w:tblGrid>
      <w:tr w:rsidR="005E1F4B" w:rsidRPr="00644835" w14:paraId="170F1A72" w14:textId="77777777" w:rsidTr="008F0C94">
        <w:tc>
          <w:tcPr>
            <w:tcW w:w="9350" w:type="dxa"/>
            <w:shd w:val="clear" w:color="auto" w:fill="auto"/>
          </w:tcPr>
          <w:p w14:paraId="21236491" w14:textId="77777777" w:rsidR="00712CB4" w:rsidRDefault="00712CB4" w:rsidP="00712CB4">
            <w:r>
              <w:rPr>
                <w:b/>
                <w:highlight w:val="green"/>
              </w:rPr>
              <w:t>Agreement</w:t>
            </w:r>
            <w:r>
              <w:t xml:space="preserve"> in RAN1#97</w:t>
            </w:r>
          </w:p>
          <w:p w14:paraId="0D1130A2" w14:textId="77777777" w:rsidR="00712CB4" w:rsidRDefault="00712CB4" w:rsidP="00712CB4">
            <w:r>
              <w:t xml:space="preserve">Network disabling of HARQ via RRC configuration should be supported. </w:t>
            </w:r>
          </w:p>
          <w:p w14:paraId="370330A8" w14:textId="5ACF062A" w:rsidR="00712CB4" w:rsidRDefault="00712CB4" w:rsidP="0014683C">
            <w:pPr>
              <w:numPr>
                <w:ilvl w:val="0"/>
                <w:numId w:val="3"/>
              </w:numPr>
              <w:overflowPunct/>
              <w:autoSpaceDE/>
              <w:autoSpaceDN/>
              <w:adjustRightInd/>
              <w:spacing w:after="0"/>
              <w:jc w:val="left"/>
              <w:textAlignment w:val="auto"/>
            </w:pPr>
            <w:r>
              <w:t xml:space="preserve">FFS: </w:t>
            </w:r>
            <w:bookmarkStart w:id="0" w:name="_Hlk9609498"/>
            <w:r w:rsidRPr="00614C28">
              <w:t xml:space="preserve">Dynamic disabling of HARQ </w:t>
            </w:r>
            <w:bookmarkEnd w:id="0"/>
            <w:r w:rsidRPr="00614C28">
              <w:t xml:space="preserve">by </w:t>
            </w:r>
            <w:proofErr w:type="spellStart"/>
            <w:r w:rsidRPr="00614C28">
              <w:t>gNB</w:t>
            </w:r>
            <w:proofErr w:type="spellEnd"/>
            <w:r w:rsidRPr="00614C28">
              <w:t>.</w:t>
            </w:r>
          </w:p>
          <w:p w14:paraId="48A33164" w14:textId="77777777" w:rsidR="00712CB4" w:rsidRDefault="00712CB4" w:rsidP="00712CB4">
            <w:pPr>
              <w:spacing w:before="120"/>
            </w:pPr>
            <w:r>
              <w:rPr>
                <w:b/>
                <w:highlight w:val="green"/>
              </w:rPr>
              <w:t>Agreement</w:t>
            </w:r>
            <w:r>
              <w:t xml:space="preserve"> in RAN1#97</w:t>
            </w:r>
          </w:p>
          <w:p w14:paraId="75244519" w14:textId="77777777" w:rsidR="00712CB4" w:rsidRDefault="00712CB4" w:rsidP="00712CB4">
            <w:r>
              <w:t>Evaluate impact of Satellite RTT when HARQ is enabled and potential solutions if needed</w:t>
            </w:r>
          </w:p>
          <w:p w14:paraId="0B7BD8D4" w14:textId="77777777" w:rsidR="00712CB4" w:rsidRDefault="00712CB4" w:rsidP="0014683C">
            <w:pPr>
              <w:numPr>
                <w:ilvl w:val="0"/>
                <w:numId w:val="3"/>
              </w:numPr>
              <w:overflowPunct/>
              <w:autoSpaceDE/>
              <w:autoSpaceDN/>
              <w:adjustRightInd/>
              <w:spacing w:after="0"/>
              <w:jc w:val="left"/>
              <w:textAlignment w:val="auto"/>
            </w:pPr>
            <w:r>
              <w:t>At least the following aspects should be considered if the number of HARQ processes is &gt; 16:</w:t>
            </w:r>
          </w:p>
          <w:p w14:paraId="293A0386" w14:textId="77777777" w:rsidR="00712CB4" w:rsidRDefault="00712CB4" w:rsidP="0014683C">
            <w:pPr>
              <w:numPr>
                <w:ilvl w:val="1"/>
                <w:numId w:val="3"/>
              </w:numPr>
              <w:overflowPunct/>
              <w:autoSpaceDE/>
              <w:autoSpaceDN/>
              <w:adjustRightInd/>
              <w:spacing w:after="0"/>
              <w:jc w:val="left"/>
              <w:textAlignment w:val="auto"/>
            </w:pPr>
            <w:r>
              <w:t>DCI size</w:t>
            </w:r>
          </w:p>
          <w:p w14:paraId="467EC7DD" w14:textId="77777777" w:rsidR="00712CB4" w:rsidRDefault="00712CB4" w:rsidP="0014683C">
            <w:pPr>
              <w:numPr>
                <w:ilvl w:val="1"/>
                <w:numId w:val="3"/>
              </w:numPr>
              <w:overflowPunct/>
              <w:autoSpaceDE/>
              <w:autoSpaceDN/>
              <w:adjustRightInd/>
              <w:jc w:val="left"/>
              <w:textAlignment w:val="auto"/>
            </w:pPr>
            <w:r>
              <w:t>HARQ soft buffer size</w:t>
            </w:r>
          </w:p>
          <w:p w14:paraId="05A6A8A4" w14:textId="5EED06F5" w:rsidR="00712CB4" w:rsidRDefault="00712CB4" w:rsidP="00712CB4">
            <w:pPr>
              <w:overflowPunct/>
              <w:autoSpaceDE/>
              <w:autoSpaceDN/>
              <w:adjustRightInd/>
              <w:jc w:val="left"/>
              <w:textAlignment w:val="auto"/>
            </w:pPr>
            <w:r w:rsidRPr="00712CB4">
              <w:rPr>
                <w:b/>
                <w:highlight w:val="green"/>
              </w:rPr>
              <w:t>Agreement</w:t>
            </w:r>
            <w:r>
              <w:t xml:space="preserve"> in RAN2#106</w:t>
            </w:r>
          </w:p>
          <w:p w14:paraId="65A043E3" w14:textId="59215E9A" w:rsidR="00712CB4" w:rsidRDefault="00712CB4" w:rsidP="0014683C">
            <w:pPr>
              <w:pStyle w:val="ListParagraph"/>
              <w:numPr>
                <w:ilvl w:val="0"/>
                <w:numId w:val="3"/>
              </w:numPr>
              <w:jc w:val="left"/>
            </w:pPr>
            <w:r>
              <w:t xml:space="preserve">If HARQ feedback is disabled, blind HARQ (re)transmissions are still possible to improve robustness.  What blind HARQ retransmissions mean will be captured in email discussion.  </w:t>
            </w:r>
          </w:p>
          <w:p w14:paraId="50595107" w14:textId="0E82BABA" w:rsidR="00712CB4" w:rsidRPr="00614C28" w:rsidRDefault="00712CB4" w:rsidP="0014683C">
            <w:pPr>
              <w:pStyle w:val="ListParagraph"/>
              <w:numPr>
                <w:ilvl w:val="0"/>
                <w:numId w:val="3"/>
              </w:numPr>
              <w:jc w:val="left"/>
            </w:pPr>
            <w:r w:rsidRPr="00614C28">
              <w:t xml:space="preserve">Even if HARQ feedback is disabled, the HARQ processes are still configured. </w:t>
            </w:r>
          </w:p>
          <w:p w14:paraId="2689FF2D" w14:textId="5BD86C99" w:rsidR="00712CB4" w:rsidRPr="00B10DAE" w:rsidRDefault="00712CB4" w:rsidP="0014683C">
            <w:pPr>
              <w:pStyle w:val="ListParagraph"/>
              <w:numPr>
                <w:ilvl w:val="0"/>
                <w:numId w:val="3"/>
              </w:numPr>
              <w:jc w:val="left"/>
            </w:pPr>
            <w:r w:rsidRPr="00614C28">
              <w:t>Enabling</w:t>
            </w:r>
            <w:r w:rsidR="0065285D" w:rsidRPr="00614C28">
              <w:t>/</w:t>
            </w:r>
            <w:r w:rsidRPr="00614C28">
              <w:t>disabling of HARQ feedback is a network decision.</w:t>
            </w:r>
          </w:p>
        </w:tc>
      </w:tr>
    </w:tbl>
    <w:p w14:paraId="39764AA0" w14:textId="46760B2F" w:rsidR="00C92BFE" w:rsidRPr="00A1623E" w:rsidRDefault="00897341" w:rsidP="00A1623E">
      <w:pPr>
        <w:spacing w:before="120"/>
        <w:rPr>
          <w:szCs w:val="22"/>
        </w:rPr>
      </w:pPr>
      <w:r w:rsidRPr="00A1623E">
        <w:rPr>
          <w:szCs w:val="22"/>
        </w:rPr>
        <w:t xml:space="preserve">In this </w:t>
      </w:r>
      <w:r w:rsidR="00A06780" w:rsidRPr="00A1623E">
        <w:rPr>
          <w:szCs w:val="22"/>
        </w:rPr>
        <w:t>contribution</w:t>
      </w:r>
      <w:r w:rsidRPr="00A1623E">
        <w:rPr>
          <w:szCs w:val="22"/>
        </w:rPr>
        <w:t xml:space="preserve">, we address </w:t>
      </w:r>
      <w:r w:rsidR="00A06780" w:rsidRPr="00A1623E">
        <w:rPr>
          <w:szCs w:val="22"/>
        </w:rPr>
        <w:t xml:space="preserve">issues </w:t>
      </w:r>
      <w:r w:rsidR="00A1623E">
        <w:t>for</w:t>
      </w:r>
      <w:r w:rsidRPr="00A1623E">
        <w:rPr>
          <w:szCs w:val="22"/>
        </w:rPr>
        <w:t xml:space="preserve"> </w:t>
      </w:r>
      <w:r w:rsidR="00A1623E" w:rsidRPr="00A1623E">
        <w:rPr>
          <w:szCs w:val="22"/>
        </w:rPr>
        <w:t xml:space="preserve">NTN scenario </w:t>
      </w:r>
      <w:r w:rsidR="00636D01">
        <w:t>C</w:t>
      </w:r>
      <w:r w:rsidR="00A1623E" w:rsidRPr="00E76AF6">
        <w:t xml:space="preserve">2 (LEO - </w:t>
      </w:r>
      <w:r w:rsidR="00636D01">
        <w:t>transparent</w:t>
      </w:r>
      <w:r w:rsidR="00A1623E" w:rsidRPr="00E76AF6">
        <w:t xml:space="preserve"> - moving beams)</w:t>
      </w:r>
      <w:r w:rsidR="008D2612">
        <w:t>, with a special interest on</w:t>
      </w:r>
    </w:p>
    <w:p w14:paraId="418F8316" w14:textId="26DA5A0D" w:rsidR="00445A29" w:rsidRDefault="00712CB4" w:rsidP="002A1A42">
      <w:pPr>
        <w:pStyle w:val="ListParagraph"/>
        <w:numPr>
          <w:ilvl w:val="0"/>
          <w:numId w:val="2"/>
        </w:numPr>
      </w:pPr>
      <w:r w:rsidRPr="00712CB4">
        <w:t xml:space="preserve">Dynamic disabling of HARQ </w:t>
      </w:r>
    </w:p>
    <w:p w14:paraId="25C986AA" w14:textId="0DBA444B" w:rsidR="00614C28" w:rsidRDefault="00614C28" w:rsidP="002A1A42">
      <w:pPr>
        <w:pStyle w:val="ListParagraph"/>
        <w:numPr>
          <w:ilvl w:val="0"/>
          <w:numId w:val="2"/>
        </w:numPr>
      </w:pPr>
      <w:r>
        <w:t>T</w:t>
      </w:r>
      <w:r w:rsidRPr="00614C28">
        <w:t>he number of HARQ processes is &gt; 16</w:t>
      </w:r>
    </w:p>
    <w:p w14:paraId="3DDAA9E4" w14:textId="6888C9B0" w:rsidR="00614C28" w:rsidRDefault="009358FB" w:rsidP="002A1A42">
      <w:pPr>
        <w:pStyle w:val="ListParagraph"/>
        <w:numPr>
          <w:ilvl w:val="0"/>
          <w:numId w:val="2"/>
        </w:numPr>
      </w:pPr>
      <w:r>
        <w:t>B</w:t>
      </w:r>
      <w:r w:rsidR="00614C28">
        <w:t>lind HARQ retransmissions</w:t>
      </w:r>
    </w:p>
    <w:p w14:paraId="0A19B358" w14:textId="08B838F9" w:rsidR="00B06705" w:rsidRDefault="00B06705" w:rsidP="00644835">
      <w:pPr>
        <w:pStyle w:val="Heading1"/>
        <w:snapToGrid w:val="0"/>
        <w:jc w:val="both"/>
      </w:pPr>
      <w:r>
        <w:t>Discussion</w:t>
      </w:r>
    </w:p>
    <w:p w14:paraId="1E6E6347" w14:textId="09F8A6AE" w:rsidR="00614C28" w:rsidRDefault="00614C28" w:rsidP="00614C28">
      <w:pPr>
        <w:pStyle w:val="Heading2"/>
      </w:pPr>
      <w:r w:rsidRPr="00614C28">
        <w:t>Dynamic disabling of HARQ</w:t>
      </w:r>
    </w:p>
    <w:p w14:paraId="655FEE05" w14:textId="77777777" w:rsidR="00145DDD" w:rsidRDefault="00614C28" w:rsidP="00614C28">
      <w:pPr>
        <w:pStyle w:val="BodyText"/>
        <w:rPr>
          <w:sz w:val="22"/>
          <w:lang w:eastAsia="ko-KR"/>
        </w:rPr>
      </w:pPr>
      <w:r>
        <w:rPr>
          <w:sz w:val="22"/>
          <w:lang w:eastAsia="ko-KR"/>
        </w:rPr>
        <w:t xml:space="preserve">In RAN1#97, </w:t>
      </w:r>
      <w:r w:rsidRPr="000B7A02">
        <w:rPr>
          <w:sz w:val="22"/>
          <w:lang w:eastAsia="ko-KR"/>
        </w:rPr>
        <w:t>disabling of HARQ via RRC configuration</w:t>
      </w:r>
      <w:r>
        <w:rPr>
          <w:sz w:val="22"/>
          <w:lang w:eastAsia="ko-KR"/>
        </w:rPr>
        <w:t xml:space="preserve"> has been agreed, and d</w:t>
      </w:r>
      <w:r w:rsidRPr="000B7A02">
        <w:rPr>
          <w:sz w:val="22"/>
          <w:lang w:eastAsia="ko-KR"/>
        </w:rPr>
        <w:t xml:space="preserve">ynamic disabling </w:t>
      </w:r>
      <w:r>
        <w:rPr>
          <w:sz w:val="22"/>
          <w:lang w:eastAsia="ko-KR"/>
        </w:rPr>
        <w:t xml:space="preserve">is </w:t>
      </w:r>
      <w:r w:rsidR="00432CCD">
        <w:rPr>
          <w:sz w:val="22"/>
          <w:lang w:eastAsia="ko-KR"/>
        </w:rPr>
        <w:t xml:space="preserve">still </w:t>
      </w:r>
      <w:r>
        <w:rPr>
          <w:sz w:val="22"/>
          <w:lang w:eastAsia="ko-KR"/>
        </w:rPr>
        <w:t>FFS.</w:t>
      </w:r>
      <w:r w:rsidR="00432CCD">
        <w:rPr>
          <w:sz w:val="22"/>
          <w:lang w:eastAsia="ko-KR"/>
        </w:rPr>
        <w:t xml:space="preserve"> Companies are encouraged to justify whether dynamic HARQ disabling shall be supported. </w:t>
      </w:r>
    </w:p>
    <w:p w14:paraId="7A64F2B8" w14:textId="71CD2060" w:rsidR="00432CCD" w:rsidRDefault="00432CCD" w:rsidP="00614C28">
      <w:pPr>
        <w:pStyle w:val="BodyText"/>
        <w:rPr>
          <w:sz w:val="22"/>
          <w:lang w:eastAsia="ko-KR"/>
        </w:rPr>
      </w:pPr>
      <w:r>
        <w:rPr>
          <w:sz w:val="22"/>
          <w:lang w:eastAsia="ko-KR"/>
        </w:rPr>
        <w:t>Meanwhile</w:t>
      </w:r>
      <w:r w:rsidRPr="00432CCD">
        <w:rPr>
          <w:sz w:val="22"/>
          <w:lang w:eastAsia="ko-KR"/>
        </w:rPr>
        <w:t xml:space="preserve">, RAN2#106 decided to have an email discussion on HARQ </w:t>
      </w:r>
      <w:r>
        <w:rPr>
          <w:sz w:val="22"/>
          <w:lang w:eastAsia="ko-KR"/>
        </w:rPr>
        <w:t>and had the following conclusion:</w:t>
      </w:r>
    </w:p>
    <w:tbl>
      <w:tblPr>
        <w:tblStyle w:val="TableGrid"/>
        <w:tblW w:w="0" w:type="auto"/>
        <w:tblLook w:val="04A0" w:firstRow="1" w:lastRow="0" w:firstColumn="1" w:lastColumn="0" w:noHBand="0" w:noVBand="1"/>
      </w:tblPr>
      <w:tblGrid>
        <w:gridCol w:w="9350"/>
      </w:tblGrid>
      <w:tr w:rsidR="00432CCD" w14:paraId="783F0FCE" w14:textId="77777777" w:rsidTr="00432CCD">
        <w:tc>
          <w:tcPr>
            <w:tcW w:w="9350" w:type="dxa"/>
          </w:tcPr>
          <w:p w14:paraId="5BBCEEB6" w14:textId="77777777" w:rsidR="00432CCD" w:rsidRPr="00432CCD" w:rsidRDefault="00432CCD" w:rsidP="00614C28">
            <w:pPr>
              <w:pStyle w:val="BodyText"/>
              <w:rPr>
                <w:b/>
                <w:bCs/>
                <w:sz w:val="22"/>
                <w:lang w:eastAsia="ko-KR"/>
              </w:rPr>
            </w:pPr>
            <w:r w:rsidRPr="00432CCD">
              <w:rPr>
                <w:b/>
                <w:bCs/>
                <w:sz w:val="22"/>
                <w:lang w:eastAsia="ko-KR"/>
              </w:rPr>
              <w:t>Report of Email Discussion [106#70] [NR/NTN] HARQ for NTN</w:t>
            </w:r>
          </w:p>
          <w:p w14:paraId="0E9F6AC4" w14:textId="77777777" w:rsidR="00432CCD" w:rsidRDefault="00432CCD" w:rsidP="00614C28">
            <w:pPr>
              <w:pStyle w:val="BodyText"/>
              <w:rPr>
                <w:sz w:val="22"/>
                <w:lang w:eastAsia="ko-KR"/>
              </w:rPr>
            </w:pPr>
            <w:r w:rsidRPr="00432CCD">
              <w:rPr>
                <w:sz w:val="22"/>
                <w:lang w:eastAsia="ko-KR"/>
              </w:rPr>
              <w:t>18 Companies provided feedback on the email discussion on HARQ. Based on the feedback the following proposals are suggested to be agreed by RAN2:</w:t>
            </w:r>
          </w:p>
          <w:p w14:paraId="48D7981D" w14:textId="77777777" w:rsidR="00432CCD" w:rsidRPr="00432CCD" w:rsidRDefault="00432CCD" w:rsidP="00432CCD">
            <w:pPr>
              <w:pStyle w:val="BodyText"/>
              <w:rPr>
                <w:sz w:val="22"/>
                <w:lang w:eastAsia="ko-KR"/>
              </w:rPr>
            </w:pPr>
            <w:r w:rsidRPr="00432CCD">
              <w:rPr>
                <w:b/>
                <w:bCs/>
                <w:sz w:val="22"/>
                <w:lang w:eastAsia="ko-KR"/>
              </w:rPr>
              <w:lastRenderedPageBreak/>
              <w:t>Proposal 6</w:t>
            </w:r>
            <w:r w:rsidRPr="00432CCD">
              <w:rPr>
                <w:sz w:val="22"/>
                <w:lang w:eastAsia="ko-KR"/>
              </w:rPr>
              <w:t xml:space="preserve">: The enabling / disabling of HARQ feedback should be configurable on a per UE and per HARQ process basis. </w:t>
            </w:r>
          </w:p>
          <w:p w14:paraId="5F7074D6" w14:textId="11F35E77" w:rsidR="00432CCD" w:rsidRDefault="00432CCD" w:rsidP="00432CCD">
            <w:pPr>
              <w:pStyle w:val="BodyText"/>
              <w:rPr>
                <w:sz w:val="22"/>
                <w:lang w:eastAsia="ko-KR"/>
              </w:rPr>
            </w:pPr>
            <w:r w:rsidRPr="00432CCD">
              <w:rPr>
                <w:b/>
                <w:bCs/>
                <w:sz w:val="22"/>
                <w:lang w:eastAsia="ko-KR"/>
              </w:rPr>
              <w:t>Proposal 7</w:t>
            </w:r>
            <w:r w:rsidRPr="00432CCD">
              <w:rPr>
                <w:sz w:val="22"/>
                <w:lang w:eastAsia="ko-KR"/>
              </w:rPr>
              <w:t>: If enabling / disabling of HARQ feedback on a per cell and on a per Logical Channel basis is supported as well will be decided during stage 3 specification.</w:t>
            </w:r>
          </w:p>
        </w:tc>
      </w:tr>
    </w:tbl>
    <w:p w14:paraId="66B76B2E" w14:textId="2CD91F33" w:rsidR="001C7E73" w:rsidRDefault="001C7E73" w:rsidP="00145DDD">
      <w:pPr>
        <w:pStyle w:val="BodyText"/>
        <w:spacing w:before="120"/>
        <w:rPr>
          <w:sz w:val="22"/>
          <w:lang w:eastAsia="ko-KR"/>
        </w:rPr>
      </w:pPr>
      <w:r>
        <w:rPr>
          <w:sz w:val="22"/>
          <w:lang w:eastAsia="ko-KR"/>
        </w:rPr>
        <w:lastRenderedPageBreak/>
        <w:t xml:space="preserve">We notice that per UE and per HARQ process are prioritized on the current stage specification. However, if only RRC-based HARQ </w:t>
      </w:r>
      <w:r w:rsidRPr="000B7A02">
        <w:rPr>
          <w:sz w:val="22"/>
          <w:lang w:eastAsia="ko-KR"/>
        </w:rPr>
        <w:t xml:space="preserve">disabling </w:t>
      </w:r>
      <w:r>
        <w:rPr>
          <w:sz w:val="22"/>
          <w:lang w:eastAsia="ko-KR"/>
        </w:rPr>
        <w:t xml:space="preserve">is supported, these two features have different scheduling flexibility. </w:t>
      </w:r>
    </w:p>
    <w:p w14:paraId="4984F75F" w14:textId="65132154" w:rsidR="001C7E73" w:rsidRDefault="00656425" w:rsidP="0014683C">
      <w:pPr>
        <w:pStyle w:val="BodyText"/>
        <w:numPr>
          <w:ilvl w:val="0"/>
          <w:numId w:val="4"/>
        </w:numPr>
        <w:spacing w:before="120"/>
        <w:rPr>
          <w:sz w:val="22"/>
          <w:lang w:eastAsia="ko-KR"/>
        </w:rPr>
      </w:pPr>
      <w:r w:rsidRPr="001C7E73">
        <w:rPr>
          <w:sz w:val="22"/>
          <w:lang w:eastAsia="ko-KR"/>
        </w:rPr>
        <w:t xml:space="preserve">For </w:t>
      </w:r>
      <w:r w:rsidR="00370BCE">
        <w:rPr>
          <w:sz w:val="22"/>
          <w:lang w:eastAsia="ko-KR"/>
        </w:rPr>
        <w:t xml:space="preserve">the disabling on </w:t>
      </w:r>
      <w:r w:rsidRPr="001C7E73">
        <w:rPr>
          <w:sz w:val="22"/>
          <w:lang w:eastAsia="ko-KR"/>
        </w:rPr>
        <w:t xml:space="preserve">a per HARQ process basis, </w:t>
      </w:r>
      <w:r w:rsidR="00284827">
        <w:rPr>
          <w:sz w:val="22"/>
          <w:lang w:eastAsia="ko-KR"/>
        </w:rPr>
        <w:t xml:space="preserve">it is possible to have </w:t>
      </w:r>
      <w:r w:rsidR="001C7E73">
        <w:rPr>
          <w:sz w:val="22"/>
          <w:lang w:eastAsia="ko-KR"/>
        </w:rPr>
        <w:t xml:space="preserve">dynamic scheduling </w:t>
      </w:r>
      <w:r w:rsidR="00370BCE">
        <w:rPr>
          <w:sz w:val="22"/>
          <w:lang w:eastAsia="ko-KR"/>
        </w:rPr>
        <w:t xml:space="preserve">of </w:t>
      </w:r>
      <w:r w:rsidR="003975BA">
        <w:rPr>
          <w:rFonts w:eastAsiaTheme="minorEastAsia"/>
          <w:sz w:val="22"/>
          <w:lang w:val="en-US" w:eastAsia="zh-TW"/>
        </w:rPr>
        <w:t xml:space="preserve">a DL </w:t>
      </w:r>
      <w:r w:rsidR="001C7E73">
        <w:rPr>
          <w:sz w:val="22"/>
          <w:lang w:eastAsia="ko-KR"/>
        </w:rPr>
        <w:t>assignment without HARQ feedback</w:t>
      </w:r>
      <w:r w:rsidR="003975BA">
        <w:rPr>
          <w:sz w:val="22"/>
          <w:lang w:eastAsia="ko-KR"/>
        </w:rPr>
        <w:t>.</w:t>
      </w:r>
      <w:r w:rsidR="001C7E73">
        <w:rPr>
          <w:sz w:val="22"/>
          <w:lang w:eastAsia="ko-KR"/>
        </w:rPr>
        <w:t xml:space="preserve"> </w:t>
      </w:r>
      <w:r w:rsidR="003975BA">
        <w:rPr>
          <w:sz w:val="22"/>
          <w:lang w:eastAsia="ko-KR"/>
        </w:rPr>
        <w:t>B</w:t>
      </w:r>
      <w:r w:rsidR="003975BA" w:rsidRPr="001C7E73">
        <w:rPr>
          <w:sz w:val="22"/>
          <w:lang w:eastAsia="ko-KR"/>
        </w:rPr>
        <w:t xml:space="preserve">y </w:t>
      </w:r>
      <w:r w:rsidR="003975BA">
        <w:rPr>
          <w:sz w:val="22"/>
          <w:lang w:eastAsia="ko-KR"/>
        </w:rPr>
        <w:t>RRC configur</w:t>
      </w:r>
      <w:r w:rsidR="00370BCE">
        <w:rPr>
          <w:sz w:val="22"/>
          <w:lang w:eastAsia="ko-KR"/>
        </w:rPr>
        <w:t>ation</w:t>
      </w:r>
      <w:r w:rsidR="003975BA">
        <w:rPr>
          <w:sz w:val="22"/>
          <w:lang w:eastAsia="ko-KR"/>
        </w:rPr>
        <w:t xml:space="preserve"> that</w:t>
      </w:r>
      <w:r w:rsidR="003975BA" w:rsidRPr="001C7E73">
        <w:rPr>
          <w:sz w:val="22"/>
          <w:lang w:eastAsia="ko-KR"/>
        </w:rPr>
        <w:t xml:space="preserve"> certain HARQ process(es) is dedicated for </w:t>
      </w:r>
      <w:r w:rsidR="00284827">
        <w:rPr>
          <w:sz w:val="22"/>
          <w:lang w:eastAsia="ko-KR"/>
        </w:rPr>
        <w:t xml:space="preserve">no </w:t>
      </w:r>
      <w:r w:rsidR="003975BA" w:rsidRPr="001C7E73">
        <w:rPr>
          <w:sz w:val="22"/>
          <w:lang w:eastAsia="ko-KR"/>
        </w:rPr>
        <w:t>HARQ feedback</w:t>
      </w:r>
      <w:r w:rsidR="003975BA">
        <w:rPr>
          <w:sz w:val="22"/>
          <w:lang w:eastAsia="ko-KR"/>
        </w:rPr>
        <w:t>, NW</w:t>
      </w:r>
      <w:r w:rsidR="003975BA" w:rsidRPr="001C7E73">
        <w:rPr>
          <w:sz w:val="22"/>
          <w:lang w:eastAsia="ko-KR"/>
        </w:rPr>
        <w:t xml:space="preserve"> can schedule PDSCH </w:t>
      </w:r>
      <w:r w:rsidR="00284827">
        <w:rPr>
          <w:sz w:val="22"/>
          <w:lang w:eastAsia="ko-KR"/>
        </w:rPr>
        <w:t>with or without</w:t>
      </w:r>
      <w:r w:rsidR="003975BA" w:rsidRPr="001C7E73">
        <w:rPr>
          <w:sz w:val="22"/>
          <w:lang w:eastAsia="ko-KR"/>
        </w:rPr>
        <w:t xml:space="preserve"> th</w:t>
      </w:r>
      <w:r w:rsidR="00370BCE">
        <w:rPr>
          <w:sz w:val="22"/>
          <w:lang w:eastAsia="ko-KR"/>
        </w:rPr>
        <w:t>e dedicated</w:t>
      </w:r>
      <w:r w:rsidR="003975BA" w:rsidRPr="001C7E73">
        <w:rPr>
          <w:sz w:val="22"/>
          <w:lang w:eastAsia="ko-KR"/>
        </w:rPr>
        <w:t xml:space="preserve"> HARQ process(es)</w:t>
      </w:r>
      <w:r w:rsidR="00BB62E1">
        <w:rPr>
          <w:sz w:val="22"/>
          <w:lang w:eastAsia="ko-KR"/>
        </w:rPr>
        <w:t xml:space="preserve"> </w:t>
      </w:r>
      <w:r w:rsidR="003975BA">
        <w:rPr>
          <w:sz w:val="22"/>
          <w:lang w:eastAsia="ko-KR"/>
        </w:rPr>
        <w:t>to achieve dynamic HARQ feedback less scheduling</w:t>
      </w:r>
      <w:r w:rsidR="00370BCE">
        <w:rPr>
          <w:sz w:val="22"/>
          <w:lang w:eastAsia="ko-KR"/>
        </w:rPr>
        <w:t xml:space="preserve"> on a per assignment basis</w:t>
      </w:r>
      <w:r w:rsidR="003975BA">
        <w:rPr>
          <w:sz w:val="22"/>
          <w:lang w:eastAsia="ko-KR"/>
        </w:rPr>
        <w:t xml:space="preserve">. </w:t>
      </w:r>
    </w:p>
    <w:p w14:paraId="0F01CBAC" w14:textId="69F1E9B7" w:rsidR="004F5C1E" w:rsidRDefault="00656425" w:rsidP="0014683C">
      <w:pPr>
        <w:pStyle w:val="BodyText"/>
        <w:numPr>
          <w:ilvl w:val="0"/>
          <w:numId w:val="4"/>
        </w:numPr>
        <w:spacing w:before="120"/>
        <w:rPr>
          <w:sz w:val="22"/>
          <w:lang w:eastAsia="ko-KR"/>
        </w:rPr>
      </w:pPr>
      <w:r w:rsidRPr="001C7E73">
        <w:rPr>
          <w:sz w:val="22"/>
          <w:lang w:eastAsia="ko-KR"/>
        </w:rPr>
        <w:t xml:space="preserve">However, for </w:t>
      </w:r>
      <w:r w:rsidR="00370BCE">
        <w:rPr>
          <w:sz w:val="22"/>
          <w:lang w:eastAsia="ko-KR"/>
        </w:rPr>
        <w:t xml:space="preserve">the </w:t>
      </w:r>
      <w:r w:rsidRPr="001C7E73">
        <w:rPr>
          <w:sz w:val="22"/>
          <w:lang w:eastAsia="ko-KR"/>
        </w:rPr>
        <w:t>disabling on a per UE basis</w:t>
      </w:r>
      <w:r w:rsidR="00370BCE">
        <w:rPr>
          <w:sz w:val="22"/>
          <w:lang w:eastAsia="ko-KR"/>
        </w:rPr>
        <w:t>, it is</w:t>
      </w:r>
      <w:r w:rsidR="004F5C1E">
        <w:rPr>
          <w:sz w:val="22"/>
          <w:lang w:eastAsia="ko-KR"/>
        </w:rPr>
        <w:t xml:space="preserve"> NOT</w:t>
      </w:r>
      <w:r w:rsidR="00370BCE">
        <w:rPr>
          <w:sz w:val="22"/>
          <w:lang w:eastAsia="ko-KR"/>
        </w:rPr>
        <w:t xml:space="preserve"> possible to have </w:t>
      </w:r>
      <w:r w:rsidR="00284827">
        <w:rPr>
          <w:sz w:val="22"/>
          <w:lang w:eastAsia="ko-KR"/>
        </w:rPr>
        <w:t xml:space="preserve">the </w:t>
      </w:r>
      <w:r w:rsidR="00370BCE">
        <w:rPr>
          <w:sz w:val="22"/>
          <w:lang w:eastAsia="ko-KR"/>
        </w:rPr>
        <w:t xml:space="preserve">HARQ feedback less scheduling on a per assignment basis. </w:t>
      </w:r>
      <w:r w:rsidR="00284827">
        <w:rPr>
          <w:sz w:val="22"/>
          <w:lang w:eastAsia="ko-KR"/>
        </w:rPr>
        <w:t>If t</w:t>
      </w:r>
      <w:r w:rsidR="00370BCE">
        <w:rPr>
          <w:sz w:val="22"/>
          <w:lang w:eastAsia="ko-KR"/>
        </w:rPr>
        <w:t xml:space="preserve">he disabling </w:t>
      </w:r>
      <w:r w:rsidR="00284827">
        <w:rPr>
          <w:sz w:val="22"/>
          <w:lang w:eastAsia="ko-KR"/>
        </w:rPr>
        <w:t>is</w:t>
      </w:r>
      <w:r w:rsidR="004F5C1E">
        <w:rPr>
          <w:sz w:val="22"/>
          <w:lang w:eastAsia="ko-KR"/>
        </w:rPr>
        <w:t xml:space="preserve"> </w:t>
      </w:r>
      <w:r w:rsidR="00370BCE">
        <w:rPr>
          <w:sz w:val="22"/>
          <w:lang w:eastAsia="ko-KR"/>
        </w:rPr>
        <w:t xml:space="preserve">only </w:t>
      </w:r>
      <w:r w:rsidR="00284827">
        <w:rPr>
          <w:sz w:val="22"/>
          <w:lang w:eastAsia="ko-KR"/>
        </w:rPr>
        <w:t>relied</w:t>
      </w:r>
      <w:r w:rsidR="00370BCE">
        <w:rPr>
          <w:sz w:val="22"/>
          <w:lang w:eastAsia="ko-KR"/>
        </w:rPr>
        <w:t xml:space="preserve"> on RRC signalling, </w:t>
      </w:r>
      <w:r w:rsidR="00284827">
        <w:rPr>
          <w:sz w:val="22"/>
          <w:lang w:eastAsia="ko-KR"/>
        </w:rPr>
        <w:t>this</w:t>
      </w:r>
      <w:r w:rsidR="00370BCE">
        <w:rPr>
          <w:sz w:val="22"/>
          <w:lang w:eastAsia="ko-KR"/>
        </w:rPr>
        <w:t xml:space="preserve"> </w:t>
      </w:r>
      <w:r w:rsidR="00284827">
        <w:rPr>
          <w:sz w:val="22"/>
          <w:lang w:eastAsia="ko-KR"/>
        </w:rPr>
        <w:t xml:space="preserve">will </w:t>
      </w:r>
      <w:r w:rsidR="00370BCE">
        <w:rPr>
          <w:sz w:val="22"/>
          <w:lang w:eastAsia="ko-KR"/>
        </w:rPr>
        <w:t xml:space="preserve">require more signalling delay than </w:t>
      </w:r>
      <w:r w:rsidR="00284827">
        <w:rPr>
          <w:sz w:val="22"/>
          <w:lang w:eastAsia="ko-KR"/>
        </w:rPr>
        <w:t>L1</w:t>
      </w:r>
      <w:r w:rsidR="00370BCE">
        <w:rPr>
          <w:sz w:val="22"/>
          <w:lang w:eastAsia="ko-KR"/>
        </w:rPr>
        <w:t xml:space="preserve"> and MAC layer signalling, especially for</w:t>
      </w:r>
      <w:r w:rsidR="004F5C1E">
        <w:rPr>
          <w:sz w:val="22"/>
          <w:lang w:eastAsia="ko-KR"/>
        </w:rPr>
        <w:t xml:space="preserve"> an NTN scenario of</w:t>
      </w:r>
      <w:r w:rsidR="00370BCE">
        <w:rPr>
          <w:sz w:val="22"/>
          <w:lang w:eastAsia="ko-KR"/>
        </w:rPr>
        <w:t xml:space="preserve"> t</w:t>
      </w:r>
      <w:r w:rsidR="00370BCE" w:rsidRPr="00370BCE">
        <w:rPr>
          <w:sz w:val="22"/>
          <w:lang w:eastAsia="ko-KR"/>
        </w:rPr>
        <w:t>he NG-RAN logical architecture with CU/DU split</w:t>
      </w:r>
      <w:r w:rsidR="00370BCE">
        <w:rPr>
          <w:sz w:val="22"/>
          <w:lang w:eastAsia="ko-KR"/>
        </w:rPr>
        <w:t xml:space="preserve">. </w:t>
      </w:r>
    </w:p>
    <w:p w14:paraId="14EAE976" w14:textId="10C65791" w:rsidR="00656425" w:rsidRDefault="004F5C1E" w:rsidP="004F5C1E">
      <w:pPr>
        <w:pStyle w:val="BodyText"/>
        <w:spacing w:before="120"/>
        <w:rPr>
          <w:sz w:val="22"/>
          <w:lang w:eastAsia="ko-KR"/>
        </w:rPr>
      </w:pPr>
      <w:r>
        <w:rPr>
          <w:sz w:val="22"/>
          <w:lang w:eastAsia="ko-KR"/>
        </w:rPr>
        <w:t xml:space="preserve">To provide scheduling flexibility </w:t>
      </w:r>
      <w:r w:rsidR="00BB62E1">
        <w:rPr>
          <w:sz w:val="22"/>
          <w:lang w:eastAsia="ko-KR"/>
        </w:rPr>
        <w:t>for</w:t>
      </w:r>
      <w:r>
        <w:rPr>
          <w:sz w:val="22"/>
          <w:lang w:eastAsia="ko-KR"/>
        </w:rPr>
        <w:t xml:space="preserve"> </w:t>
      </w:r>
      <w:r w:rsidR="00284827">
        <w:rPr>
          <w:sz w:val="22"/>
          <w:lang w:eastAsia="ko-KR"/>
        </w:rPr>
        <w:t>both cases</w:t>
      </w:r>
      <w:r>
        <w:rPr>
          <w:sz w:val="22"/>
          <w:lang w:eastAsia="ko-KR"/>
        </w:rPr>
        <w:t xml:space="preserve">, the dynamic disabling by using </w:t>
      </w:r>
      <w:r w:rsidRPr="004F5C1E">
        <w:rPr>
          <w:sz w:val="22"/>
          <w:lang w:eastAsia="ko-KR"/>
        </w:rPr>
        <w:t>L1 or MAC layer indication</w:t>
      </w:r>
      <w:r>
        <w:rPr>
          <w:sz w:val="22"/>
          <w:lang w:eastAsia="ko-KR"/>
        </w:rPr>
        <w:t xml:space="preserve"> shall be supported.</w:t>
      </w:r>
      <w:r w:rsidR="00D25E5F">
        <w:rPr>
          <w:sz w:val="22"/>
          <w:lang w:eastAsia="ko-KR"/>
        </w:rPr>
        <w:t xml:space="preserve"> More details can be found in </w:t>
      </w:r>
      <w:r w:rsidR="00CA65C9">
        <w:rPr>
          <w:sz w:val="22"/>
          <w:lang w:eastAsia="ko-KR"/>
        </w:rPr>
        <w:fldChar w:fldCharType="begin"/>
      </w:r>
      <w:r w:rsidR="00CA65C9">
        <w:rPr>
          <w:sz w:val="22"/>
          <w:lang w:eastAsia="ko-KR"/>
        </w:rPr>
        <w:instrText xml:space="preserve"> REF _Ref16874101 \r \h </w:instrText>
      </w:r>
      <w:r w:rsidR="00CA65C9">
        <w:rPr>
          <w:sz w:val="22"/>
          <w:lang w:eastAsia="ko-KR"/>
        </w:rPr>
      </w:r>
      <w:r w:rsidR="00CA65C9">
        <w:rPr>
          <w:sz w:val="22"/>
          <w:lang w:eastAsia="ko-KR"/>
        </w:rPr>
        <w:fldChar w:fldCharType="separate"/>
      </w:r>
      <w:r w:rsidR="00284827">
        <w:rPr>
          <w:sz w:val="22"/>
          <w:lang w:eastAsia="ko-KR"/>
        </w:rPr>
        <w:t>[1]</w:t>
      </w:r>
      <w:r w:rsidR="00CA65C9">
        <w:rPr>
          <w:sz w:val="22"/>
          <w:lang w:eastAsia="ko-KR"/>
        </w:rPr>
        <w:fldChar w:fldCharType="end"/>
      </w:r>
      <w:r w:rsidR="00CA65C9">
        <w:rPr>
          <w:sz w:val="22"/>
          <w:lang w:eastAsia="ko-KR"/>
        </w:rPr>
        <w:t>.</w:t>
      </w:r>
    </w:p>
    <w:p w14:paraId="517D3C82" w14:textId="0AD8CD13" w:rsidR="004F5C1E" w:rsidRDefault="00F61C7C" w:rsidP="004F5C1E">
      <w:pPr>
        <w:pStyle w:val="Observation"/>
        <w:rPr>
          <w:lang w:eastAsia="ko-KR"/>
        </w:rPr>
      </w:pPr>
      <w:bookmarkStart w:id="1" w:name="_Toc16888658"/>
      <w:r>
        <w:rPr>
          <w:lang w:eastAsia="ko-KR"/>
        </w:rPr>
        <w:t>F</w:t>
      </w:r>
      <w:r w:rsidR="004F5C1E" w:rsidRPr="004F5C1E">
        <w:rPr>
          <w:lang w:eastAsia="ko-KR"/>
        </w:rPr>
        <w:t>or the disabling on a per UE basis, it is NOT possible to have dynamic HARQ feedback less scheduling on a per assignment basis.</w:t>
      </w:r>
      <w:bookmarkEnd w:id="1"/>
    </w:p>
    <w:p w14:paraId="6CA45287" w14:textId="235DB592" w:rsidR="004F5C1E" w:rsidRPr="00370BCE" w:rsidRDefault="00F61C7C" w:rsidP="00F61C7C">
      <w:pPr>
        <w:pStyle w:val="Proposal"/>
        <w:tabs>
          <w:tab w:val="clear" w:pos="1304"/>
          <w:tab w:val="num" w:pos="1710"/>
        </w:tabs>
        <w:ind w:left="1530" w:hanging="1530"/>
        <w:rPr>
          <w:lang w:eastAsia="ko-KR"/>
        </w:rPr>
      </w:pPr>
      <w:bookmarkStart w:id="2" w:name="_Toc16888659"/>
      <w:r>
        <w:rPr>
          <w:lang w:eastAsia="ko-KR"/>
        </w:rPr>
        <w:t>T</w:t>
      </w:r>
      <w:r w:rsidRPr="00F61C7C">
        <w:rPr>
          <w:lang w:eastAsia="ko-KR"/>
        </w:rPr>
        <w:t xml:space="preserve">he dynamic disabling </w:t>
      </w:r>
      <w:r>
        <w:rPr>
          <w:lang w:eastAsia="ko-KR"/>
        </w:rPr>
        <w:t xml:space="preserve">of HARQ feedback </w:t>
      </w:r>
      <w:r w:rsidRPr="00F61C7C">
        <w:rPr>
          <w:lang w:eastAsia="ko-KR"/>
        </w:rPr>
        <w:t>shall be supported</w:t>
      </w:r>
      <w:r>
        <w:rPr>
          <w:lang w:eastAsia="ko-KR"/>
        </w:rPr>
        <w:t xml:space="preserve"> </w:t>
      </w:r>
      <w:r w:rsidRPr="00F61C7C">
        <w:rPr>
          <w:lang w:eastAsia="ko-KR"/>
        </w:rPr>
        <w:t>by using L1</w:t>
      </w:r>
      <w:r>
        <w:rPr>
          <w:lang w:eastAsia="ko-KR"/>
        </w:rPr>
        <w:t xml:space="preserve"> signalling</w:t>
      </w:r>
      <w:r w:rsidRPr="00F61C7C">
        <w:rPr>
          <w:lang w:eastAsia="ko-KR"/>
        </w:rPr>
        <w:t xml:space="preserve"> or MAC layer indication</w:t>
      </w:r>
      <w:r>
        <w:rPr>
          <w:lang w:eastAsia="ko-KR"/>
        </w:rPr>
        <w:t>.</w:t>
      </w:r>
      <w:bookmarkEnd w:id="2"/>
    </w:p>
    <w:p w14:paraId="1405DA0D" w14:textId="1AE18C54" w:rsidR="00614C28" w:rsidRDefault="00614C28" w:rsidP="00614C28">
      <w:pPr>
        <w:pStyle w:val="Heading2"/>
      </w:pPr>
      <w:r w:rsidRPr="00614C28">
        <w:t>The number of HARQ processes is &gt; 16</w:t>
      </w:r>
    </w:p>
    <w:p w14:paraId="382DB16F" w14:textId="1431A21D" w:rsidR="00F61C7C" w:rsidRDefault="00F61C7C" w:rsidP="00F61C7C">
      <w:r>
        <w:t>As mentioned by</w:t>
      </w:r>
      <w:r w:rsidR="00284827">
        <w:t xml:space="preserve"> </w:t>
      </w:r>
      <w:r w:rsidR="00284827">
        <w:fldChar w:fldCharType="begin"/>
      </w:r>
      <w:r w:rsidR="00284827">
        <w:instrText xml:space="preserve"> REF _Ref16874156 \r \h </w:instrText>
      </w:r>
      <w:r w:rsidR="00284827">
        <w:fldChar w:fldCharType="separate"/>
      </w:r>
      <w:r w:rsidR="00284827">
        <w:t>[2]</w:t>
      </w:r>
      <w:r w:rsidR="00284827">
        <w:fldChar w:fldCharType="end"/>
      </w:r>
      <w:r>
        <w:t xml:space="preserve">, if the legacy max number HARQ processes of 16 for DL and UL in NR is used for NTN, the long scheduling delay in NR-NTN significantly reduces the peak data rates, e.g., </w:t>
      </w:r>
    </w:p>
    <w:p w14:paraId="4BFCC8A4" w14:textId="62A59E79" w:rsidR="00F61C7C" w:rsidRDefault="00F61C7C" w:rsidP="0014683C">
      <w:pPr>
        <w:pStyle w:val="ListParagraph"/>
        <w:numPr>
          <w:ilvl w:val="0"/>
          <w:numId w:val="9"/>
        </w:numPr>
      </w:pPr>
      <w:r>
        <w:t>For transparent GEO, the available peak throughput is 3.2% of NR TN peak throughput;</w:t>
      </w:r>
    </w:p>
    <w:p w14:paraId="59D13A5F" w14:textId="2E2C14F1" w:rsidR="00F61C7C" w:rsidRDefault="00F61C7C" w:rsidP="0014683C">
      <w:pPr>
        <w:pStyle w:val="ListParagraph"/>
        <w:numPr>
          <w:ilvl w:val="0"/>
          <w:numId w:val="9"/>
        </w:numPr>
      </w:pPr>
      <w:r>
        <w:t>for transparent LEO, the available peak throughput is around 57% of NR TN peak throughput.</w:t>
      </w:r>
    </w:p>
    <w:p w14:paraId="6C2C2AFA" w14:textId="20BAB161" w:rsidR="00F61C7C" w:rsidRPr="00F61C7C" w:rsidRDefault="00F61C7C" w:rsidP="00F61C7C">
      <w:r w:rsidRPr="00F61C7C">
        <w:t xml:space="preserve">However, simply extending the number of HARQ processes linearly to RTT caused by the satellite channel may not be feasible for some UEs due to memory restriction and signalling overhead on the asynchronous HARQ protocol. For example, issues with more HARQ processes than 16 are </w:t>
      </w:r>
      <w:r>
        <w:t>discussed as follows.</w:t>
      </w:r>
    </w:p>
    <w:p w14:paraId="514BC8CD" w14:textId="35339ACC" w:rsidR="00614C28" w:rsidRDefault="00614C28" w:rsidP="00614C28">
      <w:pPr>
        <w:pStyle w:val="Heading3"/>
      </w:pPr>
      <w:r w:rsidRPr="00614C28">
        <w:t>DCI size</w:t>
      </w:r>
    </w:p>
    <w:p w14:paraId="17C665AB" w14:textId="417B55A4" w:rsidR="00F61C7C" w:rsidRDefault="005B2BFB" w:rsidP="00F61C7C">
      <w:r>
        <w:t>In NR, t</w:t>
      </w:r>
      <w:r w:rsidRPr="005B2BFB">
        <w:t>he DCI is indicated per HARQ process per slot in a 4-bit field</w:t>
      </w:r>
      <w:r>
        <w:t xml:space="preserve">. For NTN, up to 14 bits will be needed to support the transparent GEO scenario. </w:t>
      </w:r>
      <w:r w:rsidR="001F4CAD">
        <w:t xml:space="preserve">To extend </w:t>
      </w:r>
      <w:r w:rsidR="005B1DDB">
        <w:t>the extra</w:t>
      </w:r>
      <w:r w:rsidR="001F4CAD">
        <w:t xml:space="preserve"> 10 bits, it seems quite challenging for NR. </w:t>
      </w:r>
    </w:p>
    <w:p w14:paraId="2454C259" w14:textId="44B26EF2" w:rsidR="005B2BFB" w:rsidRDefault="005B2BFB" w:rsidP="00F61C7C">
      <w:r>
        <w:t xml:space="preserve">However, </w:t>
      </w:r>
      <w:r w:rsidRPr="005B2BFB">
        <w:t xml:space="preserve">some </w:t>
      </w:r>
      <w:r>
        <w:t xml:space="preserve">good </w:t>
      </w:r>
      <w:r w:rsidRPr="005B2BFB">
        <w:t>alternatives related to DCI format have been discussed</w:t>
      </w:r>
      <w:r>
        <w:t xml:space="preserve"> before. For example, in </w:t>
      </w:r>
      <w:r w:rsidRPr="005B2BFB">
        <w:t>[88b-14] Email discussion on number of HARQ processes, soft buffer size for NR</w:t>
      </w:r>
      <w:r>
        <w:t>, we quote the discussion below:</w:t>
      </w:r>
    </w:p>
    <w:p w14:paraId="3F936290" w14:textId="04080001" w:rsidR="005B2BFB" w:rsidRDefault="005B2BFB" w:rsidP="0014683C">
      <w:pPr>
        <w:pStyle w:val="ListParagraph"/>
        <w:numPr>
          <w:ilvl w:val="0"/>
          <w:numId w:val="10"/>
        </w:numPr>
      </w:pPr>
      <w:r w:rsidRPr="005B2BFB">
        <w:t>It is desirable to allow configurable number of HARQ processes per UE for each carrier, in order to accommodate versatile deployment scenarios with wide range of RTT values. From RAN1 specification point of view, the maximum number of HARQ processes needs to be defined. The size of the corresponding DCI field may be determined based on either the maximum or the configured number of HARQ processes, which can be discussed later.</w:t>
      </w:r>
    </w:p>
    <w:p w14:paraId="41F4DA5D" w14:textId="39648C67" w:rsidR="005B2BFB" w:rsidRDefault="001F4CAD" w:rsidP="005B2BFB">
      <w:pPr>
        <w:rPr>
          <w:lang w:val="en-US" w:eastAsia="zh-TW"/>
        </w:rPr>
      </w:pPr>
      <w:r>
        <w:rPr>
          <w:lang w:val="en-US" w:eastAsia="zh-TW"/>
        </w:rPr>
        <w:lastRenderedPageBreak/>
        <w:t>From our understanding on DCI formats in NR, this is especially feasible for DCI format 0_1 and 1_1 s</w:t>
      </w:r>
      <w:r w:rsidRPr="001F4CAD">
        <w:rPr>
          <w:lang w:val="en-US" w:eastAsia="zh-TW"/>
        </w:rPr>
        <w:t xml:space="preserve">ince the </w:t>
      </w:r>
      <w:r w:rsidR="00BB62E1">
        <w:rPr>
          <w:lang w:val="en-US" w:eastAsia="zh-TW"/>
        </w:rPr>
        <w:t>DCI size</w:t>
      </w:r>
      <w:r w:rsidRPr="001F4CAD">
        <w:rPr>
          <w:lang w:val="en-US" w:eastAsia="zh-TW"/>
        </w:rPr>
        <w:t xml:space="preserve"> depends on the features that are configured in the system,</w:t>
      </w:r>
      <w:r>
        <w:rPr>
          <w:lang w:val="en-US" w:eastAsia="zh-TW"/>
        </w:rPr>
        <w:t xml:space="preserve"> i.e., </w:t>
      </w:r>
      <w:r w:rsidRPr="001F4CAD">
        <w:rPr>
          <w:lang w:val="en-US" w:eastAsia="zh-TW"/>
        </w:rPr>
        <w:t>some information fields may not be present</w:t>
      </w:r>
      <w:r>
        <w:rPr>
          <w:lang w:val="en-US" w:eastAsia="zh-TW"/>
        </w:rPr>
        <w:t xml:space="preserve"> and the related bits will be reserved for other usages</w:t>
      </w:r>
      <w:r w:rsidRPr="001F4CAD">
        <w:rPr>
          <w:lang w:val="en-US" w:eastAsia="zh-TW"/>
        </w:rPr>
        <w:t>.</w:t>
      </w:r>
    </w:p>
    <w:p w14:paraId="23C88B7E" w14:textId="2475ECAC" w:rsidR="001F4CAD" w:rsidRDefault="005B1DDB" w:rsidP="001F4CAD">
      <w:pPr>
        <w:pStyle w:val="Proposal"/>
        <w:rPr>
          <w:lang w:val="en-US" w:eastAsia="zh-TW"/>
        </w:rPr>
      </w:pPr>
      <w:bookmarkStart w:id="3" w:name="_Toc16888660"/>
      <w:r>
        <w:rPr>
          <w:lang w:val="en-US" w:eastAsia="zh-TW"/>
        </w:rPr>
        <w:t>A c</w:t>
      </w:r>
      <w:r w:rsidR="001F4CAD" w:rsidRPr="001F4CAD">
        <w:rPr>
          <w:lang w:val="en-US" w:eastAsia="zh-TW"/>
        </w:rPr>
        <w:t>onfigurable number of HARQ processes</w:t>
      </w:r>
      <w:r w:rsidR="001F4CAD">
        <w:rPr>
          <w:lang w:val="en-US" w:eastAsia="zh-TW"/>
        </w:rPr>
        <w:t xml:space="preserve"> shall be considered.</w:t>
      </w:r>
      <w:bookmarkEnd w:id="3"/>
    </w:p>
    <w:p w14:paraId="793A672F" w14:textId="5B055833" w:rsidR="00FD0A69" w:rsidRPr="00FD0A69" w:rsidRDefault="00FD0A69" w:rsidP="00FD0A69">
      <w:pPr>
        <w:rPr>
          <w:lang w:val="en-US" w:eastAsia="zh-TW"/>
        </w:rPr>
      </w:pPr>
      <w:r w:rsidRPr="00FD0A69">
        <w:rPr>
          <w:lang w:val="en-US" w:eastAsia="zh-TW"/>
        </w:rPr>
        <w:t xml:space="preserve">However, for DCI format 0_0 and </w:t>
      </w:r>
      <w:r>
        <w:rPr>
          <w:lang w:val="en-US" w:eastAsia="zh-TW"/>
        </w:rPr>
        <w:t xml:space="preserve">DCI format </w:t>
      </w:r>
      <w:r w:rsidRPr="00FD0A69">
        <w:rPr>
          <w:lang w:val="en-US" w:eastAsia="zh-TW"/>
        </w:rPr>
        <w:t>1_0</w:t>
      </w:r>
      <w:r>
        <w:rPr>
          <w:lang w:val="en-US" w:eastAsia="zh-TW"/>
        </w:rPr>
        <w:t>, the DCI sizes are meant to be restrict</w:t>
      </w:r>
      <w:r w:rsidR="005B1DDB">
        <w:rPr>
          <w:lang w:val="en-US" w:eastAsia="zh-TW"/>
        </w:rPr>
        <w:t>ed</w:t>
      </w:r>
      <w:r>
        <w:rPr>
          <w:lang w:val="en-US" w:eastAsia="zh-TW"/>
        </w:rPr>
        <w:t>.</w:t>
      </w:r>
      <w:r w:rsidR="00D24EE0">
        <w:rPr>
          <w:lang w:val="en-US" w:eastAsia="zh-TW"/>
        </w:rPr>
        <w:t xml:space="preserve"> One simple solution may be to introduce</w:t>
      </w:r>
      <w:r>
        <w:rPr>
          <w:lang w:val="en-US" w:eastAsia="zh-TW"/>
        </w:rPr>
        <w:t xml:space="preserve"> </w:t>
      </w:r>
      <w:r w:rsidR="00D24EE0">
        <w:rPr>
          <w:lang w:val="en-US" w:eastAsia="zh-TW"/>
        </w:rPr>
        <w:t>a</w:t>
      </w:r>
      <w:r w:rsidRPr="00FD0A69">
        <w:rPr>
          <w:lang w:val="en-US" w:eastAsia="zh-TW"/>
        </w:rPr>
        <w:t xml:space="preserve"> new RNTI </w:t>
      </w:r>
      <w:r>
        <w:rPr>
          <w:lang w:val="en-US" w:eastAsia="zh-TW"/>
        </w:rPr>
        <w:t>to reset the existing</w:t>
      </w:r>
      <w:r w:rsidRPr="00FD0A69">
        <w:rPr>
          <w:lang w:val="en-US" w:eastAsia="zh-TW"/>
        </w:rPr>
        <w:t xml:space="preserve"> </w:t>
      </w:r>
      <w:r>
        <w:rPr>
          <w:lang w:val="en-US" w:eastAsia="zh-TW"/>
        </w:rPr>
        <w:t xml:space="preserve">bit </w:t>
      </w:r>
      <w:r w:rsidRPr="00FD0A69">
        <w:rPr>
          <w:lang w:val="en-US" w:eastAsia="zh-TW"/>
        </w:rPr>
        <w:t>field</w:t>
      </w:r>
      <w:r>
        <w:rPr>
          <w:lang w:val="en-US" w:eastAsia="zh-TW"/>
        </w:rPr>
        <w:t>s</w:t>
      </w:r>
      <w:r w:rsidRPr="00FD0A69">
        <w:rPr>
          <w:lang w:val="en-US" w:eastAsia="zh-TW"/>
        </w:rPr>
        <w:t xml:space="preserve"> </w:t>
      </w:r>
      <w:r w:rsidR="00D24EE0">
        <w:rPr>
          <w:lang w:val="en-US" w:eastAsia="zh-TW"/>
        </w:rPr>
        <w:t xml:space="preserve">to extend </w:t>
      </w:r>
      <w:r w:rsidRPr="00FD0A69">
        <w:rPr>
          <w:lang w:val="en-US" w:eastAsia="zh-TW"/>
        </w:rPr>
        <w:t>the HARQ related filed.</w:t>
      </w:r>
    </w:p>
    <w:p w14:paraId="1475435B" w14:textId="711FCA6F" w:rsidR="00614C28" w:rsidRDefault="00614C28" w:rsidP="00614C28">
      <w:pPr>
        <w:pStyle w:val="Heading3"/>
      </w:pPr>
      <w:r w:rsidRPr="00614C28">
        <w:t>HARQ soft buffer size</w:t>
      </w:r>
    </w:p>
    <w:p w14:paraId="3AF2D9E5" w14:textId="35626C56" w:rsidR="00BB62E1" w:rsidRDefault="00D24EE0" w:rsidP="00D24EE0">
      <w:r>
        <w:t xml:space="preserve">In NR, UE may support 16 HARQ processes </w:t>
      </w:r>
      <w:r w:rsidR="00704522">
        <w:t xml:space="preserve">per serving cell </w:t>
      </w:r>
      <w:r>
        <w:t xml:space="preserve">and up to 32 </w:t>
      </w:r>
      <w:r w:rsidR="00704522">
        <w:t>CCs</w:t>
      </w:r>
      <w:r>
        <w:t xml:space="preserve"> can be supported</w:t>
      </w:r>
      <w:r w:rsidR="00704522">
        <w:t xml:space="preserve"> for CA</w:t>
      </w:r>
      <w:r>
        <w:t xml:space="preserve">. In other words, a good </w:t>
      </w:r>
      <w:r w:rsidR="009358FB">
        <w:t xml:space="preserve">NR </w:t>
      </w:r>
      <w:r>
        <w:t xml:space="preserve">device may support 512 HARQ </w:t>
      </w:r>
      <w:r w:rsidR="00704522">
        <w:t>buffers or soft buffers</w:t>
      </w:r>
      <w:r>
        <w:t>.</w:t>
      </w:r>
      <w:r w:rsidR="00704522">
        <w:t xml:space="preserve"> </w:t>
      </w:r>
      <w:r w:rsidR="00BB62E1">
        <w:t>Based on this assumption</w:t>
      </w:r>
      <w:r w:rsidR="009358FB">
        <w:t>, i</w:t>
      </w:r>
      <w:r w:rsidR="00704522">
        <w:t>f there is no need for CA in NTN</w:t>
      </w:r>
      <w:r w:rsidR="009358FB">
        <w:t xml:space="preserve"> scenarios</w:t>
      </w:r>
      <w:r w:rsidR="00704522">
        <w:t xml:space="preserve"> or </w:t>
      </w:r>
      <w:r w:rsidR="009358FB">
        <w:t xml:space="preserve">CA </w:t>
      </w:r>
      <w:r w:rsidR="00704522">
        <w:t>is not feasible for</w:t>
      </w:r>
      <w:r w:rsidR="009358FB">
        <w:t xml:space="preserve"> some scenarios, e.g., the </w:t>
      </w:r>
      <w:r w:rsidR="00704522">
        <w:t xml:space="preserve">moving-beam </w:t>
      </w:r>
      <w:r w:rsidR="009358FB">
        <w:t>LEO</w:t>
      </w:r>
      <w:r w:rsidR="00704522">
        <w:t>, NR UE may have full capability to support more than 16 HARQ processes.</w:t>
      </w:r>
      <w:r w:rsidR="009358FB">
        <w:t xml:space="preserve"> On top of that, due to a limited link budget, </w:t>
      </w:r>
      <w:r w:rsidR="00BB62E1">
        <w:t xml:space="preserve">in average </w:t>
      </w:r>
      <w:r w:rsidR="009358FB">
        <w:t xml:space="preserve">TB sizes in NTN may be smaller than TN, especially when we consider there might not be MIMO layers supported in </w:t>
      </w:r>
      <w:r w:rsidR="00BB62E1">
        <w:t xml:space="preserve">some </w:t>
      </w:r>
      <w:r w:rsidR="009358FB">
        <w:t>NTN</w:t>
      </w:r>
      <w:r w:rsidR="00BB62E1">
        <w:t xml:space="preserve"> scenarios</w:t>
      </w:r>
      <w:r w:rsidR="009358FB">
        <w:t xml:space="preserve">, e.g., moving-beam </w:t>
      </w:r>
      <w:r w:rsidR="00BB62E1">
        <w:t>LEO</w:t>
      </w:r>
      <w:r w:rsidR="009358FB">
        <w:t xml:space="preserve">. </w:t>
      </w:r>
    </w:p>
    <w:p w14:paraId="4052EE05" w14:textId="5E83AD11" w:rsidR="00D24EE0" w:rsidRDefault="00BB62E1" w:rsidP="00D24EE0">
      <w:r>
        <w:t xml:space="preserve">Based on the observation, UE shall support more HARQ processes than its </w:t>
      </w:r>
      <w:r w:rsidR="00E152B4">
        <w:t>UE capability report</w:t>
      </w:r>
      <w:r>
        <w:t>.</w:t>
      </w:r>
    </w:p>
    <w:p w14:paraId="2E05F28B" w14:textId="35447DD6" w:rsidR="00D24EE0" w:rsidRDefault="009358FB" w:rsidP="009358FB">
      <w:pPr>
        <w:pStyle w:val="Proposal"/>
      </w:pPr>
      <w:bookmarkStart w:id="4" w:name="_Toc16888661"/>
      <w:r>
        <w:t>HARQ process overbooking shall be considered.</w:t>
      </w:r>
      <w:bookmarkEnd w:id="4"/>
    </w:p>
    <w:p w14:paraId="593E3E90" w14:textId="6EB721AB" w:rsidR="009358FB" w:rsidRDefault="009358FB" w:rsidP="009358FB">
      <w:r w:rsidRPr="00D24EE0">
        <w:rPr>
          <w:rFonts w:hint="eastAsia"/>
        </w:rPr>
        <w:t xml:space="preserve">In NR, soft buffer dimensioning is up to UE implementation, so there is no soft buffer management and related overbooking </w:t>
      </w:r>
      <w:r w:rsidRPr="00D24EE0">
        <w:t>behaviour</w:t>
      </w:r>
      <w:r w:rsidRPr="00D24EE0">
        <w:rPr>
          <w:rFonts w:hint="eastAsia"/>
        </w:rPr>
        <w:t xml:space="preserve"> in the current specifications. In NTN, to avoid possible soft buffer overflow caused by increasing HARQ processes, there </w:t>
      </w:r>
      <w:r>
        <w:t>may be</w:t>
      </w:r>
      <w:r w:rsidRPr="00D24EE0">
        <w:t xml:space="preserve"> a need to introduce bit dropping rules if overbooking is allowed</w:t>
      </w:r>
      <w:r w:rsidR="00BB62E1">
        <w:t xml:space="preserve"> in NTN</w:t>
      </w:r>
      <w:r>
        <w:t>.</w:t>
      </w:r>
    </w:p>
    <w:p w14:paraId="0392404A" w14:textId="0738215F" w:rsidR="00D24EE0" w:rsidRPr="00D24EE0" w:rsidRDefault="009358FB" w:rsidP="00D24EE0">
      <w:pPr>
        <w:pStyle w:val="Proposal"/>
      </w:pPr>
      <w:bookmarkStart w:id="5" w:name="_Toc16888662"/>
      <w:r>
        <w:t>Bit dropping rules for HARQ soft buffer management shall be considered.</w:t>
      </w:r>
      <w:bookmarkEnd w:id="5"/>
    </w:p>
    <w:p w14:paraId="28D0ACDA" w14:textId="28A11E57" w:rsidR="00614C28" w:rsidRDefault="00614C28" w:rsidP="00614C28">
      <w:pPr>
        <w:pStyle w:val="Heading2"/>
      </w:pPr>
      <w:r>
        <w:t>B</w:t>
      </w:r>
      <w:r w:rsidRPr="00614C28">
        <w:t>lind HARQ retransmissions</w:t>
      </w:r>
    </w:p>
    <w:p w14:paraId="4815AF5F" w14:textId="55903326" w:rsidR="00D25E5F" w:rsidRDefault="00D25E5F" w:rsidP="00CA65C9">
      <w:pPr>
        <w:pStyle w:val="BodyText"/>
        <w:rPr>
          <w:sz w:val="22"/>
          <w:lang w:eastAsia="ko-KR"/>
        </w:rPr>
      </w:pPr>
      <w:r w:rsidRPr="00CA65C9">
        <w:rPr>
          <w:sz w:val="22"/>
          <w:szCs w:val="22"/>
        </w:rPr>
        <w:t xml:space="preserve">As mentioned by </w:t>
      </w:r>
      <w:r w:rsidR="00CA65C9" w:rsidRPr="00CA65C9">
        <w:rPr>
          <w:sz w:val="22"/>
          <w:szCs w:val="22"/>
        </w:rPr>
        <w:fldChar w:fldCharType="begin"/>
      </w:r>
      <w:r w:rsidR="00CA65C9" w:rsidRPr="00CA65C9">
        <w:rPr>
          <w:sz w:val="22"/>
          <w:szCs w:val="22"/>
        </w:rPr>
        <w:instrText xml:space="preserve"> REF _Ref16874156 \r \h </w:instrText>
      </w:r>
      <w:r w:rsidR="00CA65C9">
        <w:rPr>
          <w:sz w:val="22"/>
          <w:szCs w:val="22"/>
        </w:rPr>
        <w:instrText xml:space="preserve"> \* MERGEFORMAT </w:instrText>
      </w:r>
      <w:r w:rsidR="00CA65C9" w:rsidRPr="00CA65C9">
        <w:rPr>
          <w:sz w:val="22"/>
          <w:szCs w:val="22"/>
        </w:rPr>
      </w:r>
      <w:r w:rsidR="00CA65C9" w:rsidRPr="00CA65C9">
        <w:rPr>
          <w:sz w:val="22"/>
          <w:szCs w:val="22"/>
        </w:rPr>
        <w:fldChar w:fldCharType="separate"/>
      </w:r>
      <w:r w:rsidR="00284827">
        <w:rPr>
          <w:sz w:val="22"/>
          <w:szCs w:val="22"/>
        </w:rPr>
        <w:t>[2]</w:t>
      </w:r>
      <w:r w:rsidR="00CA65C9" w:rsidRPr="00CA65C9">
        <w:rPr>
          <w:sz w:val="22"/>
          <w:szCs w:val="22"/>
        </w:rPr>
        <w:fldChar w:fldCharType="end"/>
      </w:r>
      <w:r w:rsidRPr="00CA65C9">
        <w:rPr>
          <w:sz w:val="22"/>
          <w:szCs w:val="22"/>
        </w:rPr>
        <w:t>, if HARQ is disabled, the BLER target should be improved firstly to guarantee the reliability of the first transmission.</w:t>
      </w:r>
      <w:r w:rsidR="00CA65C9">
        <w:rPr>
          <w:sz w:val="22"/>
          <w:szCs w:val="22"/>
        </w:rPr>
        <w:t xml:space="preserve"> Blind HARQ </w:t>
      </w:r>
      <w:r w:rsidR="00CA65C9" w:rsidRPr="00CA65C9">
        <w:rPr>
          <w:sz w:val="22"/>
          <w:szCs w:val="22"/>
        </w:rPr>
        <w:t>retransmission</w:t>
      </w:r>
      <w:r w:rsidR="00CA65C9">
        <w:rPr>
          <w:sz w:val="22"/>
          <w:szCs w:val="22"/>
        </w:rPr>
        <w:t xml:space="preserve"> is one option on </w:t>
      </w:r>
      <w:r w:rsidR="005B1DDB">
        <w:rPr>
          <w:sz w:val="22"/>
          <w:szCs w:val="22"/>
        </w:rPr>
        <w:t xml:space="preserve">the </w:t>
      </w:r>
      <w:r w:rsidR="00CA65C9">
        <w:rPr>
          <w:sz w:val="22"/>
          <w:szCs w:val="22"/>
        </w:rPr>
        <w:t>table. I</w:t>
      </w:r>
      <w:r w:rsidR="00CA65C9">
        <w:rPr>
          <w:sz w:val="22"/>
          <w:lang w:eastAsia="ko-KR"/>
        </w:rPr>
        <w:t xml:space="preserve">n the </w:t>
      </w:r>
      <w:r w:rsidR="00CA65C9" w:rsidRPr="00432CCD">
        <w:rPr>
          <w:sz w:val="22"/>
          <w:lang w:eastAsia="ko-KR"/>
        </w:rPr>
        <w:t>RAN2 email discussion on HARQ</w:t>
      </w:r>
      <w:r w:rsidR="00CA65C9">
        <w:rPr>
          <w:sz w:val="22"/>
          <w:lang w:eastAsia="ko-KR"/>
        </w:rPr>
        <w:t>, the following proposal has been supported by companies:</w:t>
      </w:r>
    </w:p>
    <w:tbl>
      <w:tblPr>
        <w:tblStyle w:val="TableGrid"/>
        <w:tblW w:w="0" w:type="auto"/>
        <w:tblLook w:val="04A0" w:firstRow="1" w:lastRow="0" w:firstColumn="1" w:lastColumn="0" w:noHBand="0" w:noVBand="1"/>
      </w:tblPr>
      <w:tblGrid>
        <w:gridCol w:w="9350"/>
      </w:tblGrid>
      <w:tr w:rsidR="00CA65C9" w14:paraId="435ED34E" w14:textId="77777777" w:rsidTr="00CA65C9">
        <w:tc>
          <w:tcPr>
            <w:tcW w:w="9350" w:type="dxa"/>
          </w:tcPr>
          <w:p w14:paraId="376AE171" w14:textId="4416DB44" w:rsidR="00CA65C9" w:rsidRPr="00CA65C9" w:rsidRDefault="00CA65C9" w:rsidP="00CA65C9">
            <w:pPr>
              <w:pStyle w:val="BodyText"/>
              <w:rPr>
                <w:b/>
                <w:bCs/>
                <w:sz w:val="22"/>
                <w:lang w:eastAsia="ko-KR"/>
              </w:rPr>
            </w:pPr>
            <w:r w:rsidRPr="00CA65C9">
              <w:rPr>
                <w:b/>
                <w:bCs/>
                <w:sz w:val="22"/>
                <w:lang w:eastAsia="ko-KR"/>
              </w:rPr>
              <w:t>Report of Email Discussion [106#70] [NR/NTN] HARQ for NTN</w:t>
            </w:r>
          </w:p>
          <w:p w14:paraId="1AE44CB1" w14:textId="1481808F" w:rsidR="00CA65C9" w:rsidRDefault="00CA65C9" w:rsidP="00CA65C9">
            <w:pPr>
              <w:pStyle w:val="BodyText"/>
              <w:rPr>
                <w:sz w:val="22"/>
                <w:lang w:eastAsia="ko-KR"/>
              </w:rPr>
            </w:pPr>
            <w:r w:rsidRPr="00CA65C9">
              <w:rPr>
                <w:b/>
                <w:bCs/>
                <w:sz w:val="22"/>
                <w:lang w:eastAsia="ko-KR"/>
              </w:rPr>
              <w:t>New Proposal 3</w:t>
            </w:r>
            <w:r w:rsidRPr="00CA65C9">
              <w:rPr>
                <w:sz w:val="22"/>
                <w:lang w:eastAsia="ko-KR"/>
              </w:rPr>
              <w:t>: 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w:t>
            </w:r>
            <w:r w:rsidR="00EE3E30">
              <w:rPr>
                <w:sz w:val="22"/>
                <w:lang w:eastAsia="ko-KR"/>
              </w:rPr>
              <w:t xml:space="preserve"> be</w:t>
            </w:r>
            <w:r w:rsidRPr="00CA65C9">
              <w:rPr>
                <w:sz w:val="22"/>
                <w:lang w:eastAsia="ko-KR"/>
              </w:rPr>
              <w:t xml:space="preserve"> needed for the downlink transmission.</w:t>
            </w:r>
          </w:p>
        </w:tc>
      </w:tr>
    </w:tbl>
    <w:p w14:paraId="373AC2D1" w14:textId="5C478823" w:rsidR="00CA65C9" w:rsidRPr="00CA65C9" w:rsidRDefault="00CA65C9" w:rsidP="00CA65C9">
      <w:pPr>
        <w:pStyle w:val="BodyText"/>
        <w:spacing w:before="120"/>
        <w:rPr>
          <w:sz w:val="22"/>
          <w:lang w:eastAsia="ko-KR"/>
        </w:rPr>
      </w:pPr>
      <w:r>
        <w:rPr>
          <w:sz w:val="22"/>
          <w:lang w:eastAsia="ko-KR"/>
        </w:rPr>
        <w:t xml:space="preserve">However, as pointed out by OPPO, </w:t>
      </w:r>
      <w:r w:rsidRPr="00CA65C9">
        <w:rPr>
          <w:sz w:val="22"/>
          <w:lang w:eastAsia="ko-KR"/>
        </w:rPr>
        <w:t>for DL, in Rel-15, the re-transmission assignment must be scheduled after HARQ feedback, i.e., the RTT restriction cannot be avoided anyway. This is specified in TS 38.214</w:t>
      </w:r>
      <w:r>
        <w:rPr>
          <w:sz w:val="22"/>
          <w:lang w:eastAsia="ko-KR"/>
        </w:rPr>
        <w:t xml:space="preserve"> by</w:t>
      </w:r>
      <w:r w:rsidRPr="00CA65C9">
        <w:rPr>
          <w:sz w:val="22"/>
          <w:lang w:eastAsia="ko-KR"/>
        </w:rPr>
        <w:t xml:space="preserve"> </w:t>
      </w:r>
    </w:p>
    <w:p w14:paraId="6450A610" w14:textId="2AFED93E" w:rsidR="00CA65C9" w:rsidRPr="00CA65C9" w:rsidRDefault="00CA65C9" w:rsidP="0014683C">
      <w:pPr>
        <w:pStyle w:val="BodyText"/>
        <w:numPr>
          <w:ilvl w:val="0"/>
          <w:numId w:val="10"/>
        </w:numPr>
        <w:rPr>
          <w:sz w:val="22"/>
          <w:lang w:eastAsia="ko-KR"/>
        </w:rPr>
      </w:pPr>
      <w:r w:rsidRPr="00CA65C9">
        <w:rPr>
          <w:sz w:val="22"/>
          <w:lang w:eastAsia="ko-KR"/>
        </w:rPr>
        <w:t>The UE is not expected to receive another PDSCH for a given HARQ process until after the end of the expected transmission of HARQ-ACK for that HARQ process.</w:t>
      </w:r>
    </w:p>
    <w:p w14:paraId="2695A2C9" w14:textId="27318DE8" w:rsidR="00CA65C9" w:rsidRDefault="00CA65C9" w:rsidP="00CA65C9">
      <w:pPr>
        <w:pStyle w:val="BodyText"/>
        <w:rPr>
          <w:sz w:val="22"/>
          <w:lang w:eastAsia="ko-KR"/>
        </w:rPr>
      </w:pPr>
      <w:r w:rsidRPr="00CA65C9">
        <w:rPr>
          <w:sz w:val="22"/>
          <w:lang w:eastAsia="ko-KR"/>
        </w:rPr>
        <w:t xml:space="preserve">Minor changes </w:t>
      </w:r>
      <w:r w:rsidR="005B1DDB">
        <w:rPr>
          <w:sz w:val="22"/>
          <w:lang w:eastAsia="ko-KR"/>
        </w:rPr>
        <w:t>i</w:t>
      </w:r>
      <w:r w:rsidRPr="00CA65C9">
        <w:rPr>
          <w:sz w:val="22"/>
          <w:lang w:eastAsia="ko-KR"/>
        </w:rPr>
        <w:t xml:space="preserve">n the UE procedure might </w:t>
      </w:r>
      <w:r w:rsidR="005B1DDB">
        <w:rPr>
          <w:sz w:val="22"/>
          <w:lang w:eastAsia="ko-KR"/>
        </w:rPr>
        <w:t xml:space="preserve">be </w:t>
      </w:r>
      <w:r w:rsidRPr="00CA65C9">
        <w:rPr>
          <w:sz w:val="22"/>
          <w:lang w:eastAsia="ko-KR"/>
        </w:rPr>
        <w:t>needed for the downlink transmission</w:t>
      </w:r>
      <w:r>
        <w:rPr>
          <w:sz w:val="22"/>
          <w:lang w:eastAsia="ko-KR"/>
        </w:rPr>
        <w:t>.</w:t>
      </w:r>
    </w:p>
    <w:p w14:paraId="4AADCE99" w14:textId="01159034" w:rsidR="00CA65C9" w:rsidRPr="005B1DDB" w:rsidRDefault="005B1DDB" w:rsidP="00CA65C9">
      <w:pPr>
        <w:pStyle w:val="Proposal"/>
        <w:rPr>
          <w:lang w:eastAsia="ko-KR"/>
        </w:rPr>
      </w:pPr>
      <w:bookmarkStart w:id="6" w:name="_Toc16888663"/>
      <w:r>
        <w:rPr>
          <w:lang w:eastAsia="ko-KR"/>
        </w:rPr>
        <w:t>C</w:t>
      </w:r>
      <w:r w:rsidR="00CA65C9" w:rsidRPr="00CA65C9">
        <w:rPr>
          <w:lang w:eastAsia="ko-KR"/>
        </w:rPr>
        <w:t>hanges on the UE procedure</w:t>
      </w:r>
      <w:r>
        <w:rPr>
          <w:lang w:eastAsia="ko-KR"/>
        </w:rPr>
        <w:t xml:space="preserve"> shall be considered to support m</w:t>
      </w:r>
      <w:r w:rsidRPr="005B1DDB">
        <w:rPr>
          <w:lang w:eastAsia="ko-KR"/>
        </w:rPr>
        <w:t>ultiple transmissions of the same TB</w:t>
      </w:r>
      <w:r>
        <w:rPr>
          <w:lang w:eastAsia="ko-KR"/>
        </w:rPr>
        <w:t xml:space="preserve"> via NDI toggling.</w:t>
      </w:r>
      <w:bookmarkEnd w:id="6"/>
    </w:p>
    <w:p w14:paraId="42044CA2" w14:textId="77777777" w:rsidR="00E65ED1" w:rsidRDefault="00A558B4" w:rsidP="00644835">
      <w:pPr>
        <w:pStyle w:val="Heading1"/>
        <w:snapToGrid w:val="0"/>
        <w:jc w:val="both"/>
      </w:pPr>
      <w:r>
        <w:lastRenderedPageBreak/>
        <w:t>Conclusion</w:t>
      </w:r>
    </w:p>
    <w:p w14:paraId="39FCCA54" w14:textId="77777777" w:rsidR="00E6785D" w:rsidRDefault="00E6785D">
      <w:pPr>
        <w:snapToGrid w:val="0"/>
      </w:pPr>
      <w:r>
        <w:t>In this contribution, we have the following observations</w:t>
      </w:r>
      <w:r w:rsidR="00277ED8">
        <w:t xml:space="preserve"> and proposals</w:t>
      </w:r>
      <w:r w:rsidR="00BC0ACC">
        <w:t>.</w:t>
      </w:r>
    </w:p>
    <w:p w14:paraId="4DF1E644" w14:textId="41EE7BB6" w:rsidR="00284827" w:rsidRDefault="000B5758">
      <w:pPr>
        <w:pStyle w:val="TOC1"/>
        <w:rPr>
          <w:rFonts w:eastAsiaTheme="minorEastAsia" w:cstheme="minorBidi"/>
          <w:b w:val="0"/>
          <w:szCs w:val="22"/>
          <w:lang w:eastAsia="zh-TW"/>
        </w:rPr>
      </w:pPr>
      <w:r w:rsidRPr="000B5758">
        <w:fldChar w:fldCharType="begin"/>
      </w:r>
      <w:r w:rsidRPr="000B5758">
        <w:instrText xml:space="preserve"> TOC \n \h \z \t "Observation,1" </w:instrText>
      </w:r>
      <w:r w:rsidRPr="000B5758">
        <w:fldChar w:fldCharType="separate"/>
      </w:r>
      <w:hyperlink w:anchor="_Toc16888658" w:history="1">
        <w:r w:rsidR="00284827" w:rsidRPr="00FC7B45">
          <w:rPr>
            <w:rStyle w:val="Hyperlink"/>
            <w:lang w:eastAsia="ko-KR"/>
          </w:rPr>
          <w:t>Observation 1</w:t>
        </w:r>
        <w:r w:rsidR="00284827">
          <w:rPr>
            <w:rFonts w:eastAsiaTheme="minorEastAsia" w:cstheme="minorBidi"/>
            <w:b w:val="0"/>
            <w:szCs w:val="22"/>
            <w:lang w:eastAsia="zh-TW"/>
          </w:rPr>
          <w:tab/>
        </w:r>
        <w:r w:rsidR="00284827" w:rsidRPr="00FC7B45">
          <w:rPr>
            <w:rStyle w:val="Hyperlink"/>
            <w:lang w:eastAsia="ko-KR"/>
          </w:rPr>
          <w:t>For the disabling on a per UE basis, it is NOT possible to have dynamic HARQ feedback less scheduling on a per assignment basis.</w:t>
        </w:r>
      </w:hyperlink>
      <w:bookmarkStart w:id="7" w:name="_GoBack"/>
      <w:bookmarkEnd w:id="7"/>
    </w:p>
    <w:p w14:paraId="15AB37F7" w14:textId="48B474CE" w:rsidR="00E6785D" w:rsidRDefault="000B5758">
      <w:pPr>
        <w:snapToGrid w:val="0"/>
      </w:pPr>
      <w:r w:rsidRPr="000B5758">
        <w:rPr>
          <w:b/>
        </w:rPr>
        <w:fldChar w:fldCharType="end"/>
      </w:r>
      <w:r w:rsidR="00D9451A">
        <w:t>Based on the above observations</w:t>
      </w:r>
      <w:r w:rsidR="003C13D5">
        <w:t>, we then have the following proposals</w:t>
      </w:r>
      <w:r w:rsidR="00D9451A">
        <w:t>.</w:t>
      </w:r>
    </w:p>
    <w:p w14:paraId="5274E24F" w14:textId="77777777" w:rsidR="00284827" w:rsidRDefault="005B1DDB">
      <w:pPr>
        <w:pStyle w:val="TOC1"/>
        <w:rPr>
          <w:rFonts w:eastAsiaTheme="minorEastAsia" w:cstheme="minorBidi"/>
          <w:b w:val="0"/>
          <w:szCs w:val="22"/>
          <w:lang w:eastAsia="zh-TW"/>
        </w:rPr>
      </w:pPr>
      <w:r>
        <w:fldChar w:fldCharType="begin"/>
      </w:r>
      <w:r>
        <w:instrText xml:space="preserve"> TOC \n \h \z \t "Proposal,1" </w:instrText>
      </w:r>
      <w:r>
        <w:fldChar w:fldCharType="separate"/>
      </w:r>
      <w:hyperlink w:anchor="_Toc16888659" w:history="1">
        <w:r w:rsidR="00284827" w:rsidRPr="000B5801">
          <w:rPr>
            <w:rStyle w:val="Hyperlink"/>
            <w:lang w:eastAsia="ko-KR"/>
          </w:rPr>
          <w:t>Proposal 1</w:t>
        </w:r>
        <w:r w:rsidR="00284827">
          <w:rPr>
            <w:rFonts w:eastAsiaTheme="minorEastAsia" w:cstheme="minorBidi"/>
            <w:b w:val="0"/>
            <w:szCs w:val="22"/>
            <w:lang w:eastAsia="zh-TW"/>
          </w:rPr>
          <w:tab/>
        </w:r>
        <w:r w:rsidR="00284827" w:rsidRPr="000B5801">
          <w:rPr>
            <w:rStyle w:val="Hyperlink"/>
            <w:lang w:eastAsia="ko-KR"/>
          </w:rPr>
          <w:t>The dynamic disabling of HARQ feedback shall be supported by using L1 signalling or MAC layer indication.</w:t>
        </w:r>
      </w:hyperlink>
    </w:p>
    <w:p w14:paraId="691ADED7" w14:textId="77777777" w:rsidR="00284827" w:rsidRDefault="00284827">
      <w:pPr>
        <w:pStyle w:val="TOC1"/>
        <w:rPr>
          <w:rFonts w:eastAsiaTheme="minorEastAsia" w:cstheme="minorBidi"/>
          <w:b w:val="0"/>
          <w:szCs w:val="22"/>
          <w:lang w:eastAsia="zh-TW"/>
        </w:rPr>
      </w:pPr>
      <w:hyperlink w:anchor="_Toc16888660" w:history="1">
        <w:r w:rsidRPr="000B5801">
          <w:rPr>
            <w:rStyle w:val="Hyperlink"/>
            <w:lang w:eastAsia="zh-TW"/>
          </w:rPr>
          <w:t>Proposal 2</w:t>
        </w:r>
        <w:r>
          <w:rPr>
            <w:rFonts w:eastAsiaTheme="minorEastAsia" w:cstheme="minorBidi"/>
            <w:b w:val="0"/>
            <w:szCs w:val="22"/>
            <w:lang w:eastAsia="zh-TW"/>
          </w:rPr>
          <w:tab/>
        </w:r>
        <w:r w:rsidRPr="000B5801">
          <w:rPr>
            <w:rStyle w:val="Hyperlink"/>
            <w:lang w:eastAsia="zh-TW"/>
          </w:rPr>
          <w:t>A configurable number of HARQ processes shall be considered.</w:t>
        </w:r>
      </w:hyperlink>
    </w:p>
    <w:p w14:paraId="46E3DEC2" w14:textId="77777777" w:rsidR="00284827" w:rsidRDefault="00284827">
      <w:pPr>
        <w:pStyle w:val="TOC1"/>
        <w:rPr>
          <w:rFonts w:eastAsiaTheme="minorEastAsia" w:cstheme="minorBidi"/>
          <w:b w:val="0"/>
          <w:szCs w:val="22"/>
          <w:lang w:eastAsia="zh-TW"/>
        </w:rPr>
      </w:pPr>
      <w:hyperlink w:anchor="_Toc16888661" w:history="1">
        <w:r w:rsidRPr="000B5801">
          <w:rPr>
            <w:rStyle w:val="Hyperlink"/>
          </w:rPr>
          <w:t>Proposal 3</w:t>
        </w:r>
        <w:r>
          <w:rPr>
            <w:rFonts w:eastAsiaTheme="minorEastAsia" w:cstheme="minorBidi"/>
            <w:b w:val="0"/>
            <w:szCs w:val="22"/>
            <w:lang w:eastAsia="zh-TW"/>
          </w:rPr>
          <w:tab/>
        </w:r>
        <w:r w:rsidRPr="000B5801">
          <w:rPr>
            <w:rStyle w:val="Hyperlink"/>
          </w:rPr>
          <w:t>HARQ process overbooking shall be considered.</w:t>
        </w:r>
      </w:hyperlink>
    </w:p>
    <w:p w14:paraId="2EE58D99" w14:textId="77777777" w:rsidR="00284827" w:rsidRDefault="00284827">
      <w:pPr>
        <w:pStyle w:val="TOC1"/>
        <w:rPr>
          <w:rFonts w:eastAsiaTheme="minorEastAsia" w:cstheme="minorBidi"/>
          <w:b w:val="0"/>
          <w:szCs w:val="22"/>
          <w:lang w:eastAsia="zh-TW"/>
        </w:rPr>
      </w:pPr>
      <w:hyperlink w:anchor="_Toc16888662" w:history="1">
        <w:r w:rsidRPr="000B5801">
          <w:rPr>
            <w:rStyle w:val="Hyperlink"/>
          </w:rPr>
          <w:t>Proposal 4</w:t>
        </w:r>
        <w:r>
          <w:rPr>
            <w:rFonts w:eastAsiaTheme="minorEastAsia" w:cstheme="minorBidi"/>
            <w:b w:val="0"/>
            <w:szCs w:val="22"/>
            <w:lang w:eastAsia="zh-TW"/>
          </w:rPr>
          <w:tab/>
        </w:r>
        <w:r w:rsidRPr="000B5801">
          <w:rPr>
            <w:rStyle w:val="Hyperlink"/>
          </w:rPr>
          <w:t>Bit dropping rules for HARQ soft buffer management shall be considered.</w:t>
        </w:r>
      </w:hyperlink>
    </w:p>
    <w:p w14:paraId="3775E73F" w14:textId="77777777" w:rsidR="00284827" w:rsidRDefault="00284827">
      <w:pPr>
        <w:pStyle w:val="TOC1"/>
        <w:rPr>
          <w:rFonts w:eastAsiaTheme="minorEastAsia" w:cstheme="minorBidi"/>
          <w:b w:val="0"/>
          <w:szCs w:val="22"/>
          <w:lang w:eastAsia="zh-TW"/>
        </w:rPr>
      </w:pPr>
      <w:hyperlink w:anchor="_Toc16888663" w:history="1">
        <w:r w:rsidRPr="000B5801">
          <w:rPr>
            <w:rStyle w:val="Hyperlink"/>
            <w:lang w:eastAsia="ko-KR"/>
          </w:rPr>
          <w:t>Proposal 5</w:t>
        </w:r>
        <w:r>
          <w:rPr>
            <w:rFonts w:eastAsiaTheme="minorEastAsia" w:cstheme="minorBidi"/>
            <w:b w:val="0"/>
            <w:szCs w:val="22"/>
            <w:lang w:eastAsia="zh-TW"/>
          </w:rPr>
          <w:tab/>
        </w:r>
        <w:r w:rsidRPr="000B5801">
          <w:rPr>
            <w:rStyle w:val="Hyperlink"/>
            <w:lang w:eastAsia="ko-KR"/>
          </w:rPr>
          <w:t>Changes on the UE procedure shall be considered to support multiple transmissions of the same TB via NDI toggling.</w:t>
        </w:r>
      </w:hyperlink>
    </w:p>
    <w:p w14:paraId="3A7C378F" w14:textId="364D66FE" w:rsidR="005B1DDB" w:rsidRDefault="005B1DDB" w:rsidP="005B1DDB">
      <w:pPr>
        <w:pStyle w:val="TOC1"/>
      </w:pPr>
      <w:r>
        <w:fldChar w:fldCharType="end"/>
      </w:r>
    </w:p>
    <w:p w14:paraId="53C87396" w14:textId="71E500A7" w:rsidR="000B5758" w:rsidRDefault="00FA106B" w:rsidP="00644835">
      <w:pPr>
        <w:pStyle w:val="Heading1"/>
        <w:snapToGrid w:val="0"/>
        <w:jc w:val="both"/>
      </w:pPr>
      <w:r>
        <w:t>Reference</w:t>
      </w:r>
    </w:p>
    <w:bookmarkStart w:id="8" w:name="_Ref16874101"/>
    <w:bookmarkStart w:id="9" w:name="_Ref9595909"/>
    <w:p w14:paraId="751F6B7E" w14:textId="0D51C333" w:rsidR="00CA65C9" w:rsidRPr="00CA65C9" w:rsidRDefault="00CA65C9" w:rsidP="0014683C">
      <w:pPr>
        <w:pStyle w:val="Reference"/>
      </w:pPr>
      <w:r>
        <w:fldChar w:fldCharType="begin"/>
      </w:r>
      <w:r>
        <w:instrText xml:space="preserve"> HYPERLINK "https://www.3gpp.org/ftp/tsg_ran/WG2_RL2/TSGR2_107/Docs/R2-1908736.zip" </w:instrText>
      </w:r>
      <w:r>
        <w:fldChar w:fldCharType="separate"/>
      </w:r>
      <w:r w:rsidRPr="00D25E5F">
        <w:rPr>
          <w:rStyle w:val="Hyperlink"/>
        </w:rPr>
        <w:t>R2-1908736</w:t>
      </w:r>
      <w:r>
        <w:fldChar w:fldCharType="end"/>
      </w:r>
      <w:r>
        <w:t xml:space="preserve">, </w:t>
      </w:r>
      <w:r w:rsidRPr="00D25E5F">
        <w:t>Asia Pacific Telecom</w:t>
      </w:r>
      <w:r>
        <w:t xml:space="preserve">, </w:t>
      </w:r>
      <w:r w:rsidRPr="00D25E5F">
        <w:t>Acknowledgement Instruction for HARQ feedback</w:t>
      </w:r>
      <w:r>
        <w:t xml:space="preserve">, </w:t>
      </w:r>
      <w:r w:rsidRPr="00D25E5F">
        <w:t>Prague, Czech, Aug</w:t>
      </w:r>
      <w:r>
        <w:t>.</w:t>
      </w:r>
      <w:r w:rsidRPr="00D25E5F">
        <w:t xml:space="preserve"> 2019</w:t>
      </w:r>
      <w:bookmarkEnd w:id="8"/>
    </w:p>
    <w:bookmarkStart w:id="10" w:name="_Ref16874156"/>
    <w:p w14:paraId="6A91E44B" w14:textId="17654567" w:rsidR="00B60004" w:rsidRPr="00131DA4" w:rsidRDefault="004D6C28" w:rsidP="002A1A42">
      <w:pPr>
        <w:pStyle w:val="Reference"/>
      </w:pPr>
      <w:r>
        <w:rPr>
          <w:rFonts w:cs="Arial"/>
        </w:rPr>
        <w:fldChar w:fldCharType="begin"/>
      </w:r>
      <w:r>
        <w:rPr>
          <w:rFonts w:cs="Arial"/>
        </w:rPr>
        <w:instrText xml:space="preserve"> HYPERLINK "https://www.3gpp.org/ftp/tsg_ran/WG1_RL1/TSGR1_97/Docs/R1-1907757.zip" </w:instrText>
      </w:r>
      <w:r w:rsidR="00284827">
        <w:rPr>
          <w:rFonts w:cs="Arial"/>
        </w:rPr>
      </w:r>
      <w:r>
        <w:rPr>
          <w:rFonts w:cs="Arial"/>
        </w:rPr>
        <w:fldChar w:fldCharType="separate"/>
      </w:r>
      <w:r w:rsidRPr="004D6C28">
        <w:rPr>
          <w:rStyle w:val="Hyperlink"/>
          <w:rFonts w:cs="Arial"/>
        </w:rPr>
        <w:t>R1-1907757</w:t>
      </w:r>
      <w:r>
        <w:rPr>
          <w:rFonts w:cs="Arial"/>
        </w:rPr>
        <w:fldChar w:fldCharType="end"/>
      </w:r>
      <w:r w:rsidR="00B60004">
        <w:rPr>
          <w:rFonts w:cs="Arial"/>
        </w:rPr>
        <w:t xml:space="preserve">, </w:t>
      </w:r>
      <w:r w:rsidR="00131DA4" w:rsidRPr="004D6C28">
        <w:rPr>
          <w:rFonts w:cs="Arial"/>
        </w:rPr>
        <w:t>MediaTek Inc</w:t>
      </w:r>
      <w:r w:rsidR="00131DA4">
        <w:rPr>
          <w:rFonts w:cs="Arial"/>
        </w:rPr>
        <w:t>,</w:t>
      </w:r>
      <w:r w:rsidR="00131DA4" w:rsidRPr="004D6C28">
        <w:rPr>
          <w:rFonts w:cs="Arial"/>
        </w:rPr>
        <w:t xml:space="preserve"> </w:t>
      </w:r>
      <w:r w:rsidRPr="004D6C28">
        <w:rPr>
          <w:rFonts w:cs="Arial"/>
        </w:rPr>
        <w:t>Summary for more delay-tolerant re-transmission mechanisms in NR-NTN</w:t>
      </w:r>
      <w:r w:rsidR="00B60004">
        <w:rPr>
          <w:rFonts w:cs="Arial"/>
        </w:rPr>
        <w:t xml:space="preserve">, </w:t>
      </w:r>
      <w:r w:rsidR="00B60004" w:rsidRPr="00B60004">
        <w:rPr>
          <w:rFonts w:cs="Arial"/>
        </w:rPr>
        <w:t>Reno, USA, May 2019.</w:t>
      </w:r>
      <w:bookmarkEnd w:id="9"/>
      <w:bookmarkEnd w:id="10"/>
    </w:p>
    <w:sectPr w:rsidR="00B60004" w:rsidRPr="00131DA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36C5B" w14:textId="77777777" w:rsidR="00193390" w:rsidRDefault="00193390" w:rsidP="0063297B">
      <w:pPr>
        <w:spacing w:after="0"/>
      </w:pPr>
      <w:r>
        <w:separator/>
      </w:r>
    </w:p>
  </w:endnote>
  <w:endnote w:type="continuationSeparator" w:id="0">
    <w:p w14:paraId="737E785B" w14:textId="77777777" w:rsidR="00193390" w:rsidRDefault="00193390"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C941A" w14:textId="77777777" w:rsidR="00193390" w:rsidRDefault="00193390" w:rsidP="0063297B">
      <w:pPr>
        <w:spacing w:after="0"/>
      </w:pPr>
      <w:r>
        <w:separator/>
      </w:r>
    </w:p>
  </w:footnote>
  <w:footnote w:type="continuationSeparator" w:id="0">
    <w:p w14:paraId="242449AD" w14:textId="77777777" w:rsidR="00193390" w:rsidRDefault="00193390"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160B7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456E67"/>
    <w:multiLevelType w:val="hybridMultilevel"/>
    <w:tmpl w:val="54E2F49A"/>
    <w:lvl w:ilvl="0" w:tplc="04090001">
      <w:start w:val="1"/>
      <w:numFmt w:val="bullet"/>
      <w:lvlText w:val=""/>
      <w:lvlJc w:val="left"/>
      <w:pPr>
        <w:ind w:left="720" w:hanging="360"/>
      </w:pPr>
      <w:rPr>
        <w:rFonts w:ascii="Symbol" w:hAnsi="Symbol" w:hint="default"/>
      </w:rPr>
    </w:lvl>
    <w:lvl w:ilvl="1" w:tplc="5BA678E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74607"/>
    <w:multiLevelType w:val="hybridMultilevel"/>
    <w:tmpl w:val="00E2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5" w15:restartNumberingAfterBreak="0">
    <w:nsid w:val="44926ADC"/>
    <w:multiLevelType w:val="hybridMultilevel"/>
    <w:tmpl w:val="1BC00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917B27"/>
    <w:multiLevelType w:val="hybridMultilevel"/>
    <w:tmpl w:val="F1642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AD67334"/>
    <w:multiLevelType w:val="hybridMultilevel"/>
    <w:tmpl w:val="C138F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3"/>
  </w:num>
  <w:num w:numId="5">
    <w:abstractNumId w:val="0"/>
  </w:num>
  <w:num w:numId="6">
    <w:abstractNumId w:val="1"/>
  </w:num>
  <w:num w:numId="7">
    <w:abstractNumId w:val="4"/>
  </w:num>
  <w:num w:numId="8">
    <w:abstractNumId w:val="6"/>
  </w:num>
  <w:num w:numId="9">
    <w:abstractNumId w:val="8"/>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6kFAOPjcAktAAAA"/>
  </w:docVars>
  <w:rsids>
    <w:rsidRoot w:val="006A4A78"/>
    <w:rsid w:val="00000FA6"/>
    <w:rsid w:val="00004A2B"/>
    <w:rsid w:val="00004E8F"/>
    <w:rsid w:val="00011505"/>
    <w:rsid w:val="000164F1"/>
    <w:rsid w:val="00030062"/>
    <w:rsid w:val="000305CD"/>
    <w:rsid w:val="0003330B"/>
    <w:rsid w:val="00040844"/>
    <w:rsid w:val="000421CD"/>
    <w:rsid w:val="000436CD"/>
    <w:rsid w:val="000537D6"/>
    <w:rsid w:val="00060D85"/>
    <w:rsid w:val="000641E0"/>
    <w:rsid w:val="00065F28"/>
    <w:rsid w:val="0006645F"/>
    <w:rsid w:val="000710A5"/>
    <w:rsid w:val="000765E8"/>
    <w:rsid w:val="000877E2"/>
    <w:rsid w:val="00087FF4"/>
    <w:rsid w:val="00090CC3"/>
    <w:rsid w:val="00090D23"/>
    <w:rsid w:val="00092147"/>
    <w:rsid w:val="00092C12"/>
    <w:rsid w:val="000A05A9"/>
    <w:rsid w:val="000A6C7A"/>
    <w:rsid w:val="000A72BB"/>
    <w:rsid w:val="000B11D8"/>
    <w:rsid w:val="000B31C4"/>
    <w:rsid w:val="000B5758"/>
    <w:rsid w:val="000B7A02"/>
    <w:rsid w:val="000C4A32"/>
    <w:rsid w:val="000C5587"/>
    <w:rsid w:val="000D436E"/>
    <w:rsid w:val="000E09B3"/>
    <w:rsid w:val="000E27E3"/>
    <w:rsid w:val="000F27B9"/>
    <w:rsid w:val="000F2C86"/>
    <w:rsid w:val="00100FD3"/>
    <w:rsid w:val="00102528"/>
    <w:rsid w:val="001032BE"/>
    <w:rsid w:val="001118DC"/>
    <w:rsid w:val="00120364"/>
    <w:rsid w:val="00121950"/>
    <w:rsid w:val="0012473C"/>
    <w:rsid w:val="001255FC"/>
    <w:rsid w:val="00130D59"/>
    <w:rsid w:val="00131DA4"/>
    <w:rsid w:val="001343EC"/>
    <w:rsid w:val="001350CC"/>
    <w:rsid w:val="00140508"/>
    <w:rsid w:val="00140D47"/>
    <w:rsid w:val="001411CA"/>
    <w:rsid w:val="00141AC6"/>
    <w:rsid w:val="00142170"/>
    <w:rsid w:val="00145DDD"/>
    <w:rsid w:val="0014683C"/>
    <w:rsid w:val="0014756E"/>
    <w:rsid w:val="00150043"/>
    <w:rsid w:val="00151886"/>
    <w:rsid w:val="00151E0B"/>
    <w:rsid w:val="00156C58"/>
    <w:rsid w:val="00164F50"/>
    <w:rsid w:val="00171803"/>
    <w:rsid w:val="00174C28"/>
    <w:rsid w:val="00175DBA"/>
    <w:rsid w:val="0017744C"/>
    <w:rsid w:val="00184890"/>
    <w:rsid w:val="00184BB8"/>
    <w:rsid w:val="0019033F"/>
    <w:rsid w:val="00193390"/>
    <w:rsid w:val="001946A6"/>
    <w:rsid w:val="00196E45"/>
    <w:rsid w:val="001974BD"/>
    <w:rsid w:val="001B4136"/>
    <w:rsid w:val="001B4DAE"/>
    <w:rsid w:val="001B515B"/>
    <w:rsid w:val="001C04A9"/>
    <w:rsid w:val="001C410A"/>
    <w:rsid w:val="001C58A5"/>
    <w:rsid w:val="001C7E73"/>
    <w:rsid w:val="001D0914"/>
    <w:rsid w:val="001D4A6B"/>
    <w:rsid w:val="001D7D48"/>
    <w:rsid w:val="001E3E19"/>
    <w:rsid w:val="001E52CF"/>
    <w:rsid w:val="001E5E12"/>
    <w:rsid w:val="001F4CAD"/>
    <w:rsid w:val="00200849"/>
    <w:rsid w:val="002040A5"/>
    <w:rsid w:val="00211E96"/>
    <w:rsid w:val="00213ECA"/>
    <w:rsid w:val="0021555A"/>
    <w:rsid w:val="00217B35"/>
    <w:rsid w:val="002241DA"/>
    <w:rsid w:val="00225128"/>
    <w:rsid w:val="00226600"/>
    <w:rsid w:val="002270CB"/>
    <w:rsid w:val="002409BC"/>
    <w:rsid w:val="00244EF7"/>
    <w:rsid w:val="00251AA6"/>
    <w:rsid w:val="0026147C"/>
    <w:rsid w:val="00265BC6"/>
    <w:rsid w:val="00266699"/>
    <w:rsid w:val="00272612"/>
    <w:rsid w:val="00272CD0"/>
    <w:rsid w:val="002753CB"/>
    <w:rsid w:val="00277ED8"/>
    <w:rsid w:val="00282A28"/>
    <w:rsid w:val="0028348F"/>
    <w:rsid w:val="00283B47"/>
    <w:rsid w:val="00283DA5"/>
    <w:rsid w:val="00284827"/>
    <w:rsid w:val="00290D43"/>
    <w:rsid w:val="00292A1A"/>
    <w:rsid w:val="0029349D"/>
    <w:rsid w:val="002A1292"/>
    <w:rsid w:val="002A1A42"/>
    <w:rsid w:val="002A1C4F"/>
    <w:rsid w:val="002A4692"/>
    <w:rsid w:val="002A48BD"/>
    <w:rsid w:val="002B4821"/>
    <w:rsid w:val="002B6795"/>
    <w:rsid w:val="002C1440"/>
    <w:rsid w:val="002C4EF6"/>
    <w:rsid w:val="002D0A11"/>
    <w:rsid w:val="002D1055"/>
    <w:rsid w:val="002E3D41"/>
    <w:rsid w:val="002F1BD5"/>
    <w:rsid w:val="002F4CE6"/>
    <w:rsid w:val="00303F1A"/>
    <w:rsid w:val="00306D3F"/>
    <w:rsid w:val="00306FC1"/>
    <w:rsid w:val="003102DB"/>
    <w:rsid w:val="00311FC9"/>
    <w:rsid w:val="0031408C"/>
    <w:rsid w:val="0031693F"/>
    <w:rsid w:val="003211BF"/>
    <w:rsid w:val="00332483"/>
    <w:rsid w:val="00337856"/>
    <w:rsid w:val="00337EC7"/>
    <w:rsid w:val="00340930"/>
    <w:rsid w:val="00340A5E"/>
    <w:rsid w:val="00340E36"/>
    <w:rsid w:val="00346ED1"/>
    <w:rsid w:val="003503FC"/>
    <w:rsid w:val="00357483"/>
    <w:rsid w:val="0036258E"/>
    <w:rsid w:val="00362A8A"/>
    <w:rsid w:val="00362BCF"/>
    <w:rsid w:val="00370BCE"/>
    <w:rsid w:val="00370FF3"/>
    <w:rsid w:val="00372381"/>
    <w:rsid w:val="00373A3F"/>
    <w:rsid w:val="00375A17"/>
    <w:rsid w:val="00377537"/>
    <w:rsid w:val="0038162C"/>
    <w:rsid w:val="00384E37"/>
    <w:rsid w:val="00387A01"/>
    <w:rsid w:val="0039336A"/>
    <w:rsid w:val="003975BA"/>
    <w:rsid w:val="003A0843"/>
    <w:rsid w:val="003A244E"/>
    <w:rsid w:val="003A527A"/>
    <w:rsid w:val="003A666D"/>
    <w:rsid w:val="003A6CFF"/>
    <w:rsid w:val="003B107F"/>
    <w:rsid w:val="003C13D5"/>
    <w:rsid w:val="003C1C03"/>
    <w:rsid w:val="003C26EB"/>
    <w:rsid w:val="003D035E"/>
    <w:rsid w:val="003D30D6"/>
    <w:rsid w:val="003D6209"/>
    <w:rsid w:val="003E009E"/>
    <w:rsid w:val="003E49D6"/>
    <w:rsid w:val="003E54CD"/>
    <w:rsid w:val="003F4247"/>
    <w:rsid w:val="00405441"/>
    <w:rsid w:val="00410971"/>
    <w:rsid w:val="00413D5C"/>
    <w:rsid w:val="004171CF"/>
    <w:rsid w:val="00420264"/>
    <w:rsid w:val="00425C93"/>
    <w:rsid w:val="00425F92"/>
    <w:rsid w:val="0042691F"/>
    <w:rsid w:val="0042740D"/>
    <w:rsid w:val="00427437"/>
    <w:rsid w:val="00431CDC"/>
    <w:rsid w:val="00432CCD"/>
    <w:rsid w:val="00434DA2"/>
    <w:rsid w:val="00437745"/>
    <w:rsid w:val="00441C9E"/>
    <w:rsid w:val="004439C8"/>
    <w:rsid w:val="00444A3E"/>
    <w:rsid w:val="00445A29"/>
    <w:rsid w:val="00447C4B"/>
    <w:rsid w:val="00454E41"/>
    <w:rsid w:val="00456894"/>
    <w:rsid w:val="0046028C"/>
    <w:rsid w:val="00460688"/>
    <w:rsid w:val="00460C5A"/>
    <w:rsid w:val="00464515"/>
    <w:rsid w:val="004660F0"/>
    <w:rsid w:val="00474D26"/>
    <w:rsid w:val="00475340"/>
    <w:rsid w:val="0047641F"/>
    <w:rsid w:val="00480574"/>
    <w:rsid w:val="00481CCF"/>
    <w:rsid w:val="00482E98"/>
    <w:rsid w:val="004964CD"/>
    <w:rsid w:val="004A0649"/>
    <w:rsid w:val="004A067C"/>
    <w:rsid w:val="004A40FE"/>
    <w:rsid w:val="004B2DB2"/>
    <w:rsid w:val="004B72F3"/>
    <w:rsid w:val="004B747E"/>
    <w:rsid w:val="004C2EBF"/>
    <w:rsid w:val="004C688C"/>
    <w:rsid w:val="004D4E24"/>
    <w:rsid w:val="004D5B34"/>
    <w:rsid w:val="004D5E5A"/>
    <w:rsid w:val="004D6280"/>
    <w:rsid w:val="004D6C28"/>
    <w:rsid w:val="004D7A67"/>
    <w:rsid w:val="004E115A"/>
    <w:rsid w:val="004E3848"/>
    <w:rsid w:val="004E61D7"/>
    <w:rsid w:val="004F5591"/>
    <w:rsid w:val="004F5C1E"/>
    <w:rsid w:val="00500A75"/>
    <w:rsid w:val="00503526"/>
    <w:rsid w:val="00512877"/>
    <w:rsid w:val="005225DB"/>
    <w:rsid w:val="00522BF1"/>
    <w:rsid w:val="00533B6B"/>
    <w:rsid w:val="00533C06"/>
    <w:rsid w:val="00534496"/>
    <w:rsid w:val="00535AFB"/>
    <w:rsid w:val="00540DA1"/>
    <w:rsid w:val="0055061B"/>
    <w:rsid w:val="005514A9"/>
    <w:rsid w:val="00552805"/>
    <w:rsid w:val="0055286A"/>
    <w:rsid w:val="00553D6C"/>
    <w:rsid w:val="00556EA5"/>
    <w:rsid w:val="00557C1B"/>
    <w:rsid w:val="005643DD"/>
    <w:rsid w:val="005718A0"/>
    <w:rsid w:val="0057520F"/>
    <w:rsid w:val="00575D10"/>
    <w:rsid w:val="005779ED"/>
    <w:rsid w:val="00583232"/>
    <w:rsid w:val="00587BF9"/>
    <w:rsid w:val="00595E68"/>
    <w:rsid w:val="00597063"/>
    <w:rsid w:val="0059772B"/>
    <w:rsid w:val="005A024C"/>
    <w:rsid w:val="005A2F7F"/>
    <w:rsid w:val="005A3609"/>
    <w:rsid w:val="005A3BA9"/>
    <w:rsid w:val="005A470C"/>
    <w:rsid w:val="005B1DDB"/>
    <w:rsid w:val="005B2BFB"/>
    <w:rsid w:val="005B3BEC"/>
    <w:rsid w:val="005B48F8"/>
    <w:rsid w:val="005B4FDE"/>
    <w:rsid w:val="005B682D"/>
    <w:rsid w:val="005B7F3C"/>
    <w:rsid w:val="005C11C5"/>
    <w:rsid w:val="005C3210"/>
    <w:rsid w:val="005D31EF"/>
    <w:rsid w:val="005D6242"/>
    <w:rsid w:val="005D701E"/>
    <w:rsid w:val="005E1F4B"/>
    <w:rsid w:val="005E507B"/>
    <w:rsid w:val="005E5795"/>
    <w:rsid w:val="005E60B7"/>
    <w:rsid w:val="005E7CBA"/>
    <w:rsid w:val="005F5B9E"/>
    <w:rsid w:val="005F757D"/>
    <w:rsid w:val="006021F8"/>
    <w:rsid w:val="00607499"/>
    <w:rsid w:val="00614C28"/>
    <w:rsid w:val="00615999"/>
    <w:rsid w:val="006226AC"/>
    <w:rsid w:val="006257A0"/>
    <w:rsid w:val="006300A6"/>
    <w:rsid w:val="0063297B"/>
    <w:rsid w:val="006332F3"/>
    <w:rsid w:val="00636D01"/>
    <w:rsid w:val="006402AA"/>
    <w:rsid w:val="00641823"/>
    <w:rsid w:val="00642466"/>
    <w:rsid w:val="00642B9C"/>
    <w:rsid w:val="00644835"/>
    <w:rsid w:val="00645202"/>
    <w:rsid w:val="00650F0D"/>
    <w:rsid w:val="00651F58"/>
    <w:rsid w:val="0065285D"/>
    <w:rsid w:val="00656425"/>
    <w:rsid w:val="00662F9A"/>
    <w:rsid w:val="00662FC7"/>
    <w:rsid w:val="00663591"/>
    <w:rsid w:val="006714EF"/>
    <w:rsid w:val="00681C40"/>
    <w:rsid w:val="006832B4"/>
    <w:rsid w:val="00683624"/>
    <w:rsid w:val="006873C3"/>
    <w:rsid w:val="00691992"/>
    <w:rsid w:val="00692027"/>
    <w:rsid w:val="006948BE"/>
    <w:rsid w:val="006A4A78"/>
    <w:rsid w:val="006A65F5"/>
    <w:rsid w:val="006A6ECE"/>
    <w:rsid w:val="006B13F0"/>
    <w:rsid w:val="006B14E1"/>
    <w:rsid w:val="006B40C4"/>
    <w:rsid w:val="006B76D5"/>
    <w:rsid w:val="006C378D"/>
    <w:rsid w:val="006C627A"/>
    <w:rsid w:val="006F2A6B"/>
    <w:rsid w:val="007041E8"/>
    <w:rsid w:val="00704522"/>
    <w:rsid w:val="007112C0"/>
    <w:rsid w:val="00712CB4"/>
    <w:rsid w:val="00714DA9"/>
    <w:rsid w:val="00721143"/>
    <w:rsid w:val="007213CA"/>
    <w:rsid w:val="007220C1"/>
    <w:rsid w:val="00723DB2"/>
    <w:rsid w:val="00724BA4"/>
    <w:rsid w:val="007307A2"/>
    <w:rsid w:val="00733F14"/>
    <w:rsid w:val="0073595F"/>
    <w:rsid w:val="007461F0"/>
    <w:rsid w:val="00752DE6"/>
    <w:rsid w:val="00763F72"/>
    <w:rsid w:val="00765DD3"/>
    <w:rsid w:val="00771943"/>
    <w:rsid w:val="00782615"/>
    <w:rsid w:val="007848ED"/>
    <w:rsid w:val="00790E9B"/>
    <w:rsid w:val="0079355F"/>
    <w:rsid w:val="007A3170"/>
    <w:rsid w:val="007A345D"/>
    <w:rsid w:val="007A78CA"/>
    <w:rsid w:val="007B59EC"/>
    <w:rsid w:val="007B731A"/>
    <w:rsid w:val="007C0EB9"/>
    <w:rsid w:val="007C10BC"/>
    <w:rsid w:val="007C1338"/>
    <w:rsid w:val="007C28B2"/>
    <w:rsid w:val="007C5488"/>
    <w:rsid w:val="007C7D76"/>
    <w:rsid w:val="007D05E6"/>
    <w:rsid w:val="007D598C"/>
    <w:rsid w:val="007D653E"/>
    <w:rsid w:val="007E038D"/>
    <w:rsid w:val="007E1F66"/>
    <w:rsid w:val="007E6F39"/>
    <w:rsid w:val="007E7AC0"/>
    <w:rsid w:val="007F4CD9"/>
    <w:rsid w:val="00803236"/>
    <w:rsid w:val="00804A43"/>
    <w:rsid w:val="00812BAB"/>
    <w:rsid w:val="00816F22"/>
    <w:rsid w:val="0082650D"/>
    <w:rsid w:val="00836E59"/>
    <w:rsid w:val="0084551F"/>
    <w:rsid w:val="00852937"/>
    <w:rsid w:val="00856A51"/>
    <w:rsid w:val="008572E2"/>
    <w:rsid w:val="00863D40"/>
    <w:rsid w:val="00864E28"/>
    <w:rsid w:val="008673C9"/>
    <w:rsid w:val="00870A95"/>
    <w:rsid w:val="00871C51"/>
    <w:rsid w:val="008817AD"/>
    <w:rsid w:val="0088423C"/>
    <w:rsid w:val="008860DF"/>
    <w:rsid w:val="00886DB9"/>
    <w:rsid w:val="00887A0C"/>
    <w:rsid w:val="00897341"/>
    <w:rsid w:val="008A2480"/>
    <w:rsid w:val="008A3669"/>
    <w:rsid w:val="008B0A71"/>
    <w:rsid w:val="008B40E1"/>
    <w:rsid w:val="008B461D"/>
    <w:rsid w:val="008C23D2"/>
    <w:rsid w:val="008C3DDD"/>
    <w:rsid w:val="008C6885"/>
    <w:rsid w:val="008D0926"/>
    <w:rsid w:val="008D2612"/>
    <w:rsid w:val="008D361B"/>
    <w:rsid w:val="008D36AE"/>
    <w:rsid w:val="008D44F9"/>
    <w:rsid w:val="008E0893"/>
    <w:rsid w:val="008E1D9C"/>
    <w:rsid w:val="008E437B"/>
    <w:rsid w:val="008E461D"/>
    <w:rsid w:val="008E622F"/>
    <w:rsid w:val="008F0C94"/>
    <w:rsid w:val="008F24E5"/>
    <w:rsid w:val="008F382E"/>
    <w:rsid w:val="008F39AD"/>
    <w:rsid w:val="008F4541"/>
    <w:rsid w:val="009026AE"/>
    <w:rsid w:val="00907E2F"/>
    <w:rsid w:val="00907FA2"/>
    <w:rsid w:val="00914ACC"/>
    <w:rsid w:val="00917188"/>
    <w:rsid w:val="009326BD"/>
    <w:rsid w:val="00932935"/>
    <w:rsid w:val="009358FB"/>
    <w:rsid w:val="009418C1"/>
    <w:rsid w:val="009445D8"/>
    <w:rsid w:val="00951C9E"/>
    <w:rsid w:val="00955EBD"/>
    <w:rsid w:val="009614D3"/>
    <w:rsid w:val="00961C67"/>
    <w:rsid w:val="009660A4"/>
    <w:rsid w:val="00981EAC"/>
    <w:rsid w:val="00986583"/>
    <w:rsid w:val="00986A2B"/>
    <w:rsid w:val="0098759C"/>
    <w:rsid w:val="00992976"/>
    <w:rsid w:val="009A3179"/>
    <w:rsid w:val="009A7AA0"/>
    <w:rsid w:val="009B2A8D"/>
    <w:rsid w:val="009B7587"/>
    <w:rsid w:val="009C2961"/>
    <w:rsid w:val="009C5F1A"/>
    <w:rsid w:val="009D00B9"/>
    <w:rsid w:val="009D112D"/>
    <w:rsid w:val="009D13CA"/>
    <w:rsid w:val="009D3402"/>
    <w:rsid w:val="009E0141"/>
    <w:rsid w:val="009E0CE5"/>
    <w:rsid w:val="009E1AC6"/>
    <w:rsid w:val="009E4823"/>
    <w:rsid w:val="009F0A8A"/>
    <w:rsid w:val="009F1C2E"/>
    <w:rsid w:val="009F5133"/>
    <w:rsid w:val="00A04811"/>
    <w:rsid w:val="00A04F94"/>
    <w:rsid w:val="00A06780"/>
    <w:rsid w:val="00A1623E"/>
    <w:rsid w:val="00A164FC"/>
    <w:rsid w:val="00A17747"/>
    <w:rsid w:val="00A23275"/>
    <w:rsid w:val="00A24D74"/>
    <w:rsid w:val="00A33ACF"/>
    <w:rsid w:val="00A34A8B"/>
    <w:rsid w:val="00A43B24"/>
    <w:rsid w:val="00A52363"/>
    <w:rsid w:val="00A5352C"/>
    <w:rsid w:val="00A558B4"/>
    <w:rsid w:val="00A573D3"/>
    <w:rsid w:val="00A62ED4"/>
    <w:rsid w:val="00A65475"/>
    <w:rsid w:val="00A84468"/>
    <w:rsid w:val="00A91950"/>
    <w:rsid w:val="00A96C13"/>
    <w:rsid w:val="00AA1DA2"/>
    <w:rsid w:val="00AA45AA"/>
    <w:rsid w:val="00AA609F"/>
    <w:rsid w:val="00AA710B"/>
    <w:rsid w:val="00AB4425"/>
    <w:rsid w:val="00AB6061"/>
    <w:rsid w:val="00AB64EA"/>
    <w:rsid w:val="00AB6864"/>
    <w:rsid w:val="00AB707C"/>
    <w:rsid w:val="00AC5B84"/>
    <w:rsid w:val="00AC6BDA"/>
    <w:rsid w:val="00AD1374"/>
    <w:rsid w:val="00AD23D4"/>
    <w:rsid w:val="00AD3910"/>
    <w:rsid w:val="00AD778F"/>
    <w:rsid w:val="00AE6B31"/>
    <w:rsid w:val="00AF3589"/>
    <w:rsid w:val="00AF4BC0"/>
    <w:rsid w:val="00AF5CB8"/>
    <w:rsid w:val="00AF6F22"/>
    <w:rsid w:val="00B0014B"/>
    <w:rsid w:val="00B00928"/>
    <w:rsid w:val="00B06526"/>
    <w:rsid w:val="00B06705"/>
    <w:rsid w:val="00B10DAE"/>
    <w:rsid w:val="00B12B17"/>
    <w:rsid w:val="00B20FEC"/>
    <w:rsid w:val="00B2230B"/>
    <w:rsid w:val="00B227C6"/>
    <w:rsid w:val="00B238C0"/>
    <w:rsid w:val="00B26F33"/>
    <w:rsid w:val="00B31BAD"/>
    <w:rsid w:val="00B32BAA"/>
    <w:rsid w:val="00B33891"/>
    <w:rsid w:val="00B35EB1"/>
    <w:rsid w:val="00B35F3E"/>
    <w:rsid w:val="00B41E37"/>
    <w:rsid w:val="00B446D3"/>
    <w:rsid w:val="00B45E08"/>
    <w:rsid w:val="00B46003"/>
    <w:rsid w:val="00B47132"/>
    <w:rsid w:val="00B475E8"/>
    <w:rsid w:val="00B50F4F"/>
    <w:rsid w:val="00B56D23"/>
    <w:rsid w:val="00B577F7"/>
    <w:rsid w:val="00B60004"/>
    <w:rsid w:val="00B63913"/>
    <w:rsid w:val="00B7161A"/>
    <w:rsid w:val="00B74A82"/>
    <w:rsid w:val="00B77646"/>
    <w:rsid w:val="00B80882"/>
    <w:rsid w:val="00B85C4E"/>
    <w:rsid w:val="00B926CE"/>
    <w:rsid w:val="00B92E0B"/>
    <w:rsid w:val="00BA181B"/>
    <w:rsid w:val="00BA6154"/>
    <w:rsid w:val="00BA7380"/>
    <w:rsid w:val="00BB0155"/>
    <w:rsid w:val="00BB36D3"/>
    <w:rsid w:val="00BB62E1"/>
    <w:rsid w:val="00BB69A0"/>
    <w:rsid w:val="00BC039A"/>
    <w:rsid w:val="00BC0ACC"/>
    <w:rsid w:val="00BC23CB"/>
    <w:rsid w:val="00BC5100"/>
    <w:rsid w:val="00BC5EAD"/>
    <w:rsid w:val="00BD421B"/>
    <w:rsid w:val="00BD6CB4"/>
    <w:rsid w:val="00BD7926"/>
    <w:rsid w:val="00BF1025"/>
    <w:rsid w:val="00BF176B"/>
    <w:rsid w:val="00BF2A10"/>
    <w:rsid w:val="00C04FDA"/>
    <w:rsid w:val="00C061B8"/>
    <w:rsid w:val="00C12179"/>
    <w:rsid w:val="00C12B3A"/>
    <w:rsid w:val="00C144FF"/>
    <w:rsid w:val="00C14A92"/>
    <w:rsid w:val="00C1663D"/>
    <w:rsid w:val="00C20004"/>
    <w:rsid w:val="00C218FC"/>
    <w:rsid w:val="00C37D56"/>
    <w:rsid w:val="00C41981"/>
    <w:rsid w:val="00C43099"/>
    <w:rsid w:val="00C4314A"/>
    <w:rsid w:val="00C52F31"/>
    <w:rsid w:val="00C5503B"/>
    <w:rsid w:val="00C61BE4"/>
    <w:rsid w:val="00C73FCA"/>
    <w:rsid w:val="00C77EE0"/>
    <w:rsid w:val="00C84650"/>
    <w:rsid w:val="00C86D97"/>
    <w:rsid w:val="00C9043D"/>
    <w:rsid w:val="00C92BFE"/>
    <w:rsid w:val="00CA2A35"/>
    <w:rsid w:val="00CA65C9"/>
    <w:rsid w:val="00CA6D68"/>
    <w:rsid w:val="00CB001F"/>
    <w:rsid w:val="00CB245F"/>
    <w:rsid w:val="00CB7FD6"/>
    <w:rsid w:val="00CC278A"/>
    <w:rsid w:val="00CC2862"/>
    <w:rsid w:val="00CC5CBC"/>
    <w:rsid w:val="00CC6AC9"/>
    <w:rsid w:val="00CF2030"/>
    <w:rsid w:val="00CF211D"/>
    <w:rsid w:val="00CF2D92"/>
    <w:rsid w:val="00CF79EA"/>
    <w:rsid w:val="00D02527"/>
    <w:rsid w:val="00D02BEF"/>
    <w:rsid w:val="00D15BA4"/>
    <w:rsid w:val="00D1777F"/>
    <w:rsid w:val="00D177A4"/>
    <w:rsid w:val="00D17FAE"/>
    <w:rsid w:val="00D20DF0"/>
    <w:rsid w:val="00D21500"/>
    <w:rsid w:val="00D24EE0"/>
    <w:rsid w:val="00D257A5"/>
    <w:rsid w:val="00D25E5F"/>
    <w:rsid w:val="00D27775"/>
    <w:rsid w:val="00D40635"/>
    <w:rsid w:val="00D41594"/>
    <w:rsid w:val="00D415FF"/>
    <w:rsid w:val="00D51E0E"/>
    <w:rsid w:val="00D5268F"/>
    <w:rsid w:val="00D54EBB"/>
    <w:rsid w:val="00D55BC8"/>
    <w:rsid w:val="00D626FF"/>
    <w:rsid w:val="00D64898"/>
    <w:rsid w:val="00D65109"/>
    <w:rsid w:val="00D700A8"/>
    <w:rsid w:val="00D73D3B"/>
    <w:rsid w:val="00D74486"/>
    <w:rsid w:val="00D75E1C"/>
    <w:rsid w:val="00D76118"/>
    <w:rsid w:val="00D7638D"/>
    <w:rsid w:val="00D82662"/>
    <w:rsid w:val="00D850A1"/>
    <w:rsid w:val="00D91E7F"/>
    <w:rsid w:val="00D92516"/>
    <w:rsid w:val="00D9451A"/>
    <w:rsid w:val="00D9534A"/>
    <w:rsid w:val="00DA2FD2"/>
    <w:rsid w:val="00DA6A25"/>
    <w:rsid w:val="00DA77FC"/>
    <w:rsid w:val="00DB1C9C"/>
    <w:rsid w:val="00DB5F21"/>
    <w:rsid w:val="00DC336B"/>
    <w:rsid w:val="00DC5706"/>
    <w:rsid w:val="00DC7068"/>
    <w:rsid w:val="00DD076F"/>
    <w:rsid w:val="00DE3465"/>
    <w:rsid w:val="00DF331F"/>
    <w:rsid w:val="00E04003"/>
    <w:rsid w:val="00E07CFA"/>
    <w:rsid w:val="00E1317B"/>
    <w:rsid w:val="00E13407"/>
    <w:rsid w:val="00E152B4"/>
    <w:rsid w:val="00E2171A"/>
    <w:rsid w:val="00E21921"/>
    <w:rsid w:val="00E230C0"/>
    <w:rsid w:val="00E23566"/>
    <w:rsid w:val="00E24CE5"/>
    <w:rsid w:val="00E25594"/>
    <w:rsid w:val="00E36BC9"/>
    <w:rsid w:val="00E40273"/>
    <w:rsid w:val="00E40EF5"/>
    <w:rsid w:val="00E42568"/>
    <w:rsid w:val="00E43BA4"/>
    <w:rsid w:val="00E510BC"/>
    <w:rsid w:val="00E604EA"/>
    <w:rsid w:val="00E65ED1"/>
    <w:rsid w:val="00E6785D"/>
    <w:rsid w:val="00E70C2D"/>
    <w:rsid w:val="00E76AF6"/>
    <w:rsid w:val="00E80A90"/>
    <w:rsid w:val="00E84CCD"/>
    <w:rsid w:val="00E86B31"/>
    <w:rsid w:val="00E8727F"/>
    <w:rsid w:val="00E9264F"/>
    <w:rsid w:val="00E966F4"/>
    <w:rsid w:val="00E967E7"/>
    <w:rsid w:val="00E96865"/>
    <w:rsid w:val="00E97CDF"/>
    <w:rsid w:val="00EB1B13"/>
    <w:rsid w:val="00EB1FC2"/>
    <w:rsid w:val="00EB62A6"/>
    <w:rsid w:val="00EB70FE"/>
    <w:rsid w:val="00EC3B08"/>
    <w:rsid w:val="00EC4EFD"/>
    <w:rsid w:val="00EC6E35"/>
    <w:rsid w:val="00ED71B9"/>
    <w:rsid w:val="00EE3E30"/>
    <w:rsid w:val="00F1336B"/>
    <w:rsid w:val="00F176E3"/>
    <w:rsid w:val="00F25712"/>
    <w:rsid w:val="00F32465"/>
    <w:rsid w:val="00F33C17"/>
    <w:rsid w:val="00F35B86"/>
    <w:rsid w:val="00F41C51"/>
    <w:rsid w:val="00F43C17"/>
    <w:rsid w:val="00F45971"/>
    <w:rsid w:val="00F469EC"/>
    <w:rsid w:val="00F54FD5"/>
    <w:rsid w:val="00F61C7C"/>
    <w:rsid w:val="00F6206C"/>
    <w:rsid w:val="00F62F66"/>
    <w:rsid w:val="00F6347A"/>
    <w:rsid w:val="00F63EBC"/>
    <w:rsid w:val="00F63F4F"/>
    <w:rsid w:val="00F648E5"/>
    <w:rsid w:val="00F66954"/>
    <w:rsid w:val="00F77B6B"/>
    <w:rsid w:val="00F83858"/>
    <w:rsid w:val="00F83AE5"/>
    <w:rsid w:val="00F856C1"/>
    <w:rsid w:val="00F87104"/>
    <w:rsid w:val="00F904CA"/>
    <w:rsid w:val="00F926B5"/>
    <w:rsid w:val="00F92C97"/>
    <w:rsid w:val="00F96E93"/>
    <w:rsid w:val="00FA106B"/>
    <w:rsid w:val="00FA25E3"/>
    <w:rsid w:val="00FA5BED"/>
    <w:rsid w:val="00FA791D"/>
    <w:rsid w:val="00FB2937"/>
    <w:rsid w:val="00FB591D"/>
    <w:rsid w:val="00FB5F26"/>
    <w:rsid w:val="00FC2A5B"/>
    <w:rsid w:val="00FC5E97"/>
    <w:rsid w:val="00FD0A69"/>
    <w:rsid w:val="00FD2F86"/>
    <w:rsid w:val="00FD3D1D"/>
    <w:rsid w:val="00FD5810"/>
    <w:rsid w:val="00FD608F"/>
    <w:rsid w:val="00FD6A07"/>
    <w:rsid w:val="00FE08F2"/>
    <w:rsid w:val="00FE2728"/>
    <w:rsid w:val="00FE5034"/>
    <w:rsid w:val="00FE63AA"/>
    <w:rsid w:val="00FE76DD"/>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C1E"/>
    <w:pPr>
      <w:overflowPunct w:val="0"/>
      <w:autoSpaceDE w:val="0"/>
      <w:autoSpaceDN w:val="0"/>
      <w:adjustRightInd w:val="0"/>
      <w:spacing w:after="120" w:line="240" w:lineRule="auto"/>
      <w:jc w:val="both"/>
      <w:textAlignment w:val="baseline"/>
    </w:pPr>
    <w:rPr>
      <w:szCs w:val="20"/>
      <w:lang w:val="en-GB" w:eastAsia="zh-CN"/>
    </w:rPr>
  </w:style>
  <w:style w:type="paragraph" w:styleId="Heading1">
    <w:name w:val="heading 1"/>
    <w:aliases w:val="h1,h11,h12,h13,h14,h15,h16,h17,h111,h121,h131,h141,h151,h161,h18,h112,h122,h132,h142,h152,h162,h19,h113,h123,h133,h143,h153,h163,H1,app heading 1,l1,Memo Heading 1,Heading 1_a"/>
    <w:next w:val="Normal"/>
    <w:link w:val="Heading1Char"/>
    <w:uiPriority w:val="9"/>
    <w:qFormat/>
    <w:rsid w:val="004F5C1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4F5C1E"/>
    <w:pPr>
      <w:numPr>
        <w:ilvl w:val="3"/>
      </w:numPr>
      <w:outlineLvl w:val="3"/>
    </w:pPr>
    <w:rPr>
      <w:szCs w:val="24"/>
    </w:rPr>
  </w:style>
  <w:style w:type="paragraph" w:styleId="Heading5">
    <w:name w:val="heading 5"/>
    <w:aliases w:val="h5,Heading5"/>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5"/>
      </w:numPr>
      <w:spacing w:before="120"/>
      <w:outlineLvl w:val="5"/>
    </w:pPr>
    <w:rPr>
      <w:rFonts w:eastAsiaTheme="majorEastAsia" w:cs="Arial"/>
      <w:sz w:val="20"/>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sz w:val="20"/>
    </w:rPr>
  </w:style>
  <w:style w:type="paragraph" w:styleId="Heading8">
    <w:name w:val="heading 8"/>
    <w:basedOn w:val="Heading7"/>
    <w:next w:val="Normal"/>
    <w:link w:val="Heading8Char"/>
    <w:qFormat/>
    <w:rsid w:val="004F5C1E"/>
    <w:pPr>
      <w:numPr>
        <w:ilvl w:val="7"/>
        <w:numId w:val="7"/>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6"/>
      </w:numPr>
    </w:pPr>
    <w:rPr>
      <w:rFonts w:eastAsia="Times New Roman" w:cs="Times New Roman"/>
    </w:rPr>
  </w:style>
  <w:style w:type="paragraph" w:customStyle="1" w:styleId="Proposal">
    <w:name w:val="Proposal"/>
    <w:basedOn w:val="Normal"/>
    <w:qFormat/>
    <w:rsid w:val="004F5C1E"/>
    <w:pPr>
      <w:numPr>
        <w:numId w:val="7"/>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8"/>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basedOn w:val="Normal"/>
    <w:next w:val="Normal"/>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sz w:val="20"/>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iPriority w:val="99"/>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3510A-E191-46E7-BFFB-E05FD5E1D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552</TotalTime>
  <Pages>4</Pages>
  <Words>1428</Words>
  <Characters>8145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cheng</cp:lastModifiedBy>
  <cp:revision>26</cp:revision>
  <dcterms:created xsi:type="dcterms:W3CDTF">2019-05-24T07:37:00Z</dcterms:created>
  <dcterms:modified xsi:type="dcterms:W3CDTF">2019-08-16T14:57:00Z</dcterms:modified>
</cp:coreProperties>
</file>